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w:t>
      </w:r>
      <w:r>
        <w:rPr>
          <w:rFonts w:hint="eastAsia" w:ascii="Times New Roman" w:hAnsi="Times New Roman" w:eastAsia="楷体_GB2312" w:cs="Times New Roman"/>
          <w:b/>
          <w:bCs/>
          <w:color w:val="auto"/>
          <w:sz w:val="84"/>
          <w:szCs w:val="144"/>
          <w:lang w:val="en-US" w:eastAsia="zh-CN"/>
        </w:rPr>
        <w:t>五</w:t>
      </w:r>
      <w:r>
        <w:rPr>
          <w:rFonts w:hint="default" w:ascii="Times New Roman" w:hAnsi="Times New Roman" w:eastAsia="楷体_GB2312" w:cs="Times New Roman"/>
          <w:b/>
          <w:bCs/>
          <w:color w:val="auto"/>
          <w:sz w:val="84"/>
          <w:szCs w:val="144"/>
          <w:lang w:val="en-US" w:eastAsia="zh-CN"/>
        </w:rPr>
        <w:t>）</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2021年4月</w:t>
      </w:r>
      <w:r>
        <w:rPr>
          <w:rFonts w:hint="eastAsia" w:ascii="Times New Roman" w:hAnsi="Times New Roman" w:cs="Times New Roman" w:eastAsiaTheme="majorEastAsia"/>
          <w:b/>
          <w:bCs/>
          <w:color w:val="auto"/>
          <w:sz w:val="32"/>
          <w:szCs w:val="32"/>
          <w:lang w:val="en-US" w:eastAsia="zh-CN"/>
        </w:rPr>
        <w:t>16</w:t>
      </w:r>
      <w:r>
        <w:rPr>
          <w:rFonts w:hint="default" w:ascii="Times New Roman" w:hAnsi="Times New Roman" w:cs="Times New Roman" w:eastAsiaTheme="majorEastAsia"/>
          <w:b/>
          <w:bCs/>
          <w:color w:val="auto"/>
          <w:sz w:val="32"/>
          <w:szCs w:val="32"/>
          <w:lang w:val="en-US" w:eastAsia="zh-CN"/>
        </w:rPr>
        <w:t>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pacing w:val="-23"/>
          <w:sz w:val="32"/>
          <w:szCs w:val="32"/>
          <w:lang w:val="en-US" w:eastAsia="zh-CN"/>
        </w:rPr>
        <w:t xml:space="preserve">习近平在福建考察时强调 在服务和融入新发展格局上展现更大作为 </w:t>
      </w:r>
      <w:r>
        <w:rPr>
          <w:rFonts w:hint="default" w:ascii="Times New Roman" w:hAnsi="Times New Roman" w:eastAsia="仿宋_GB2312" w:cs="Times New Roman"/>
          <w:b w:val="0"/>
          <w:bCs w:val="0"/>
          <w:color w:val="auto"/>
          <w:spacing w:val="-28"/>
          <w:sz w:val="32"/>
          <w:szCs w:val="32"/>
          <w:lang w:val="en-US" w:eastAsia="zh-CN"/>
        </w:rPr>
        <w:t>奋力谱写全面建设社会主义现代化国家福建篇章</w:t>
      </w:r>
      <w:r>
        <w:rPr>
          <w:rFonts w:hint="default" w:ascii="Times New Roman" w:hAnsi="Times New Roman" w:eastAsia="仿宋_GB2312" w:cs="Times New Roman"/>
          <w:b w:val="0"/>
          <w:bCs w:val="0"/>
          <w:color w:val="auto"/>
          <w:sz w:val="32"/>
          <w:szCs w:val="32"/>
          <w:lang w:val="en-US" w:eastAsia="zh-CN"/>
        </w:rPr>
        <w:t>................................1</w:t>
      </w: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pacing w:val="-28"/>
          <w:sz w:val="32"/>
          <w:szCs w:val="32"/>
          <w:lang w:val="en-US" w:eastAsia="zh-CN"/>
        </w:rPr>
        <w:t>奋力谱写全面建设社会主义现代化国家福建篇章——习近平总书记福建考察重要讲话引发热烈反响</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8</w:t>
      </w: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习近平在福建考察时强调</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pacing w:val="-20"/>
          <w:sz w:val="44"/>
          <w:szCs w:val="44"/>
        </w:rPr>
      </w:pPr>
      <w:r>
        <w:rPr>
          <w:rFonts w:hint="default" w:ascii="Times New Roman" w:hAnsi="Times New Roman" w:eastAsia="方正小标宋简体" w:cs="Times New Roman"/>
          <w:color w:val="auto"/>
          <w:spacing w:val="-20"/>
          <w:sz w:val="44"/>
          <w:szCs w:val="44"/>
        </w:rPr>
        <w:t>在服务和融入新发展格局上展现更大作为</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pacing w:val="-28"/>
          <w:sz w:val="44"/>
          <w:szCs w:val="44"/>
        </w:rPr>
      </w:pPr>
      <w:r>
        <w:rPr>
          <w:rFonts w:hint="default" w:ascii="Times New Roman" w:hAnsi="Times New Roman" w:eastAsia="方正小标宋简体" w:cs="Times New Roman"/>
          <w:color w:val="auto"/>
          <w:spacing w:val="-28"/>
          <w:sz w:val="44"/>
          <w:szCs w:val="44"/>
        </w:rPr>
        <w:t>奋力谱写全面建设社会主义现代化国家福建篇章</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新华社福州3月25日电  中共中央总书记、国家主席、中央军委主席习近平近日在福建考察时强调，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仲春时节，八闽大地一派勃勃生机。3月22日至25日，习近平在福建省委书记尹力、省长王宁陪同下，先后来到南平、三明、福州等地，深入国家公园、生态茶园、文物保护单位、医院、农村、企业、学校等，就贯彻党的十九届五中全会精神、推动“十四五”开好局起好步、统筹推进常态化疫情防控和经济社会发展等进行调研。</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武夷山国家公园是首批国家公园体制试点之一。22日下午，习近平来到公园智慧管理中心，察看智慧管理平台运行情况。该中心综合运用智能化技术，实现了对公园“天地空”全方位、全天候监测管理，提升了生态保护能力。习近平对生态文明建设高度重视，在福建工作期间就推动了长汀水土流失治理、木兰溪防洪工程等重大生态保护工程，并于2000年推动福建率先在全国探索生态省建设。经过长期努力，福建生态文明建设取得了积极成效。</w:t>
      </w:r>
      <w:r>
        <w:rPr>
          <w:rFonts w:hint="default" w:ascii="Times New Roman" w:hAnsi="Times New Roman" w:eastAsia="仿宋_GB2312" w:cs="Times New Roman"/>
          <w:b/>
          <w:bCs/>
          <w:color w:val="auto"/>
          <w:sz w:val="32"/>
          <w:szCs w:val="32"/>
        </w:rPr>
        <w:t>习近平指出，建立以国家公园为主体的自然保护地体系，目的就是按照山水林田湖草是一个生命共同体的理念，保持自然生态系统的原真性和完整性，保护生物多样性。要坚持生态保护第一，统筹保护和发展，有序推进生态移民，适度发展生态旅游，实现生态保护、绿色发展、民生改善相统一。</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武夷山是乌龙茶、红茶的发源地。习近平来到星村镇燕子窠生态茶园，察看春茶长势，了解当地茶产业发展情况。</w:t>
      </w:r>
      <w:r>
        <w:rPr>
          <w:rFonts w:hint="default" w:ascii="Times New Roman" w:hAnsi="Times New Roman" w:eastAsia="仿宋_GB2312" w:cs="Times New Roman"/>
          <w:b/>
          <w:bCs/>
          <w:color w:val="auto"/>
          <w:sz w:val="32"/>
          <w:szCs w:val="32"/>
        </w:rPr>
        <w:t>习近平强调，要统筹做好茶文化、茶产业、茶科技这篇大文章，坚持绿色发展方向，强化品牌意识，优化营销流通环境，打牢乡村振兴的产业基础。要深入推进科技特派员制度，让广大科技特派员把论文写在田野大地上。</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离开茶园，习近平乘竹筏沿九曲溪察看生态环境保护情况和自然景观。</w:t>
      </w:r>
      <w:r>
        <w:rPr>
          <w:rFonts w:hint="default" w:ascii="Times New Roman" w:hAnsi="Times New Roman" w:eastAsia="仿宋_GB2312" w:cs="Times New Roman"/>
          <w:b/>
          <w:bCs/>
          <w:color w:val="auto"/>
          <w:sz w:val="32"/>
          <w:szCs w:val="32"/>
        </w:rPr>
        <w:t>在九曲溪畔的朱熹园，习近平详细了解朱熹生平及理学研究等情况。他指出，要推动中华优秀传统文化创造性转化、创新性发展，以时代精神激活中华优秀传统文化的生命力。要把坚持马克思主义同弘扬中华优秀传统文化有机结合起来，坚定不移走中国特色社会主义道路。</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近年来，三明医改以药品耗材治理改革为突破口，坚持医药、医保、医疗改革联动，为全国医改探索了宝贵经验。2016年2月，习近平主持中央全面深化改革领导小组会议，听取了三明医改情况汇报，要求总结推广改革经验。23日上午，习近平来到三明市沙县总医院，在住院楼一层大厅听取医改情况介绍，向医护人员、患者了解医改惠民情况。</w:t>
      </w:r>
      <w:r>
        <w:rPr>
          <w:rFonts w:hint="default" w:ascii="Times New Roman" w:hAnsi="Times New Roman" w:eastAsia="仿宋_GB2312" w:cs="Times New Roman"/>
          <w:b/>
          <w:bCs/>
          <w:color w:val="auto"/>
          <w:sz w:val="32"/>
          <w:szCs w:val="32"/>
        </w:rPr>
        <w:t>习近平强调，人民健康是社会主义现代化的重要标志。三明医改体现了人民至上、敢为人先，其经验值得各地因地制宜借鉴。要继续深化医药卫生体制改革，均衡布局优质医疗资源，改善基层基础设施条件，为人民健康提供可靠保障。</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福建发扬习近平在宁德工作时提出的弱鸟先飞、滴水穿石精神，下大气力抓摆脱贫困。经过30多年努力，福建全省同全国一道，彻底消除了绝对贫困。23日下午，习近平来到革命老区村——沙县夏茂镇俞邦村，在小吃摊边、特产店里、村民家门前，同乡亲们亲切交谈，详细了解沙县小吃发展现状和前景。</w:t>
      </w:r>
      <w:r>
        <w:rPr>
          <w:rFonts w:hint="default" w:ascii="Times New Roman" w:hAnsi="Times New Roman" w:eastAsia="仿宋_GB2312" w:cs="Times New Roman"/>
          <w:b/>
          <w:bCs/>
          <w:color w:val="auto"/>
          <w:sz w:val="32"/>
          <w:szCs w:val="32"/>
        </w:rPr>
        <w:t>习近平指出，沙县人走南闯北，把沙县小吃打造成了富民特色产业。乡村要振兴，因地制宜选择富民产业是关键。要抓住机遇、开阔眼界，适应市场需求，继续探索创新，在创造美好生活新征程上再领风骚。</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习近平在福建工作时推动开展了集体林权制度改革，试行“分山到户、均林到人”，实现“山定权、树定根、人定心”。在沙县农村产权交易中心，习近平听取集体林权制度改革介绍，向办事群众和工作人员了解集体林地经营权流转交易、不动产登记等情况。</w:t>
      </w:r>
      <w:r>
        <w:rPr>
          <w:rFonts w:hint="default" w:ascii="Times New Roman" w:hAnsi="Times New Roman" w:eastAsia="仿宋_GB2312" w:cs="Times New Roman"/>
          <w:b/>
          <w:bCs/>
          <w:color w:val="auto"/>
          <w:sz w:val="32"/>
          <w:szCs w:val="32"/>
        </w:rPr>
        <w:t>习近平指出，三明集体林权制度改革探索很有意义，要坚持正确改革方向，尊重群众首创精神，积极稳妥推进集体林权制度创新，探索完善生态产品价值实现机制，力争实现新的突破。</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习近平24日在福州考察调研。在福州工作期间习近平领导实施了福州市“3820”工程，勾画跨世纪福州现代化建设宏伟蓝图。在福山郊野公园，习近平乘坐电瓶车实地了解郊野福道风貌，他登上观景平台，远眺福州新貌，听取城市生态公园规划建设、城市水系综合治理情况汇报。市民们看到总书记来了，争相围拢过来。</w:t>
      </w:r>
      <w:r>
        <w:rPr>
          <w:rFonts w:hint="default" w:ascii="Times New Roman" w:hAnsi="Times New Roman" w:eastAsia="仿宋_GB2312" w:cs="Times New Roman"/>
          <w:b/>
          <w:bCs/>
          <w:color w:val="auto"/>
          <w:sz w:val="32"/>
          <w:szCs w:val="32"/>
        </w:rPr>
        <w:t>习近平指出，建设好管理好一座城市，要把菜篮子、人居环境、城市空间等工作放到重要位置切实抓好。福州是有福之州，生态条件得天独厚，希望继续把这座海滨城市、山水城市建设得更加美好，更好造福人民群众。</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福州三坊七巷历史文化街区保留了唐宋遗留下来的坊巷格局和大量明清古建筑。早在1991年，习近平在福州工作期间就召开文物工作现场办公会，推动制定福州历史文化名城保护管理条例和保护规划，有力促进了城市历史文化传承保护工作。习近平听取福州古厝和三坊七巷保护修复等情况介绍，步行察看南后街、郎官巷，参观严复故居，向游客和市民频频招手致意。</w:t>
      </w:r>
      <w:r>
        <w:rPr>
          <w:rFonts w:hint="default" w:ascii="Times New Roman" w:hAnsi="Times New Roman" w:eastAsia="仿宋_GB2312" w:cs="Times New Roman"/>
          <w:b/>
          <w:bCs/>
          <w:color w:val="auto"/>
          <w:sz w:val="32"/>
          <w:szCs w:val="32"/>
        </w:rPr>
        <w:t>习近平强调，保护好传统街区，保护好古建筑，保护好文物，就是保存了城市的历史和文脉。对待古建筑、老宅子、老街区要有珍爱之心、尊崇之心。</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福建福光股份有限公司是光学镜头重要制造商。习近平步入公司展厅，察看产品展示，询问企业技术创新和生产销售情况。超精密车间内，企业员工向总书记展示了产品生产工艺。</w:t>
      </w:r>
      <w:r>
        <w:rPr>
          <w:rFonts w:hint="default" w:ascii="Times New Roman" w:hAnsi="Times New Roman" w:eastAsia="仿宋_GB2312" w:cs="Times New Roman"/>
          <w:b/>
          <w:bCs/>
          <w:color w:val="auto"/>
          <w:sz w:val="32"/>
          <w:szCs w:val="32"/>
        </w:rPr>
        <w:t>习近平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25日上午，习近平来到闽江学院考察调研。闽江学院前身是福州师范高等专科学校和闽江职业大学。在福州工作期间，习近平曾兼任闽江职业大学校长6年时间，提出的“不求最大、但求最优、但求适应社会需要”的办学理念影响深远。2018年10月，习近平曾就闽江学院成立60周年致贺信。在闽江学院校史和应用型办学成果展示厅，习近平肯定学院在坚持应用型办学、深化产教融合等方面取得的成绩。</w:t>
      </w:r>
      <w:r>
        <w:rPr>
          <w:rFonts w:hint="default" w:ascii="Times New Roman" w:hAnsi="Times New Roman" w:eastAsia="仿宋_GB2312" w:cs="Times New Roman"/>
          <w:b/>
          <w:bCs/>
          <w:color w:val="auto"/>
          <w:sz w:val="32"/>
          <w:szCs w:val="32"/>
        </w:rPr>
        <w:t>习近平指出，要把立德树人作为根本任务，坚持应用技术型办学方向，适应社会需要设置专业、打好基础，培养德智体美劳全面发展的社会主义建设者和接班人。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校园广场上师生们高喊“总书记好”、“习校长好”，习近平向大家挥手致意。</w:t>
      </w:r>
      <w:r>
        <w:rPr>
          <w:rFonts w:hint="default" w:ascii="Times New Roman" w:hAnsi="Times New Roman" w:eastAsia="仿宋_GB2312" w:cs="Times New Roman"/>
          <w:b/>
          <w:bCs/>
          <w:color w:val="auto"/>
          <w:sz w:val="32"/>
          <w:szCs w:val="32"/>
        </w:rPr>
        <w:t>习近平强调，实现第二个百年奋斗目标，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当天上午，习近平听取了福建省委和省政府工作汇报，对福建各项工作取得的成绩给予肯定，希望福建在全方位推动高质量发展上取得新成效。</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习近平强调，推动高质量发展，首先要完整、准确、全面贯彻新发展理念。</w:t>
      </w:r>
      <w:r>
        <w:rPr>
          <w:rFonts w:hint="default" w:ascii="Times New Roman" w:hAnsi="Times New Roman" w:eastAsia="仿宋_GB2312" w:cs="Times New Roman"/>
          <w:color w:val="auto"/>
          <w:sz w:val="32"/>
          <w:szCs w:val="32"/>
        </w:rPr>
        <w:t>新发展理念和高质量发展是内在统一的，高质量发展就是体现新发展理念的发展。要坚持系统观念，找准在服务和融入构建新发展格局中的定位，优化提升产业结构，加快推动数字产业化、产业数字化。要加大创新支持力度，优化创新生态环境，激发创新创造活力。要深度融入共建“一带一路”，办好自由贸易试验区，建设更高水平开放型经济新体制。要突出以通促融、以惠促融、以情促融，勇于探索海峡两岸融合发展新路。</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习近平指出，要加快推进乡村振兴，立足农业资源多样性和气候适宜优势，培育特色优势产业。</w:t>
      </w:r>
      <w:r>
        <w:rPr>
          <w:rFonts w:hint="default" w:ascii="Times New Roman" w:hAnsi="Times New Roman" w:eastAsia="仿宋_GB2312" w:cs="Times New Roman"/>
          <w:color w:val="auto"/>
          <w:sz w:val="32"/>
          <w:szCs w:val="32"/>
        </w:rPr>
        <w:t>要以实施乡村建设行动为抓手，改善农村人居环境，建设宜居宜业美丽乡村。要推进老区苏区全面振兴，倾力支持老区苏区特色产业提升、基础设施建设和公共服务保障等。要把碳达峰、碳中和纳入生态省建设布局，科学制定时间表、路线图，建设人与自然和谐共生的现代化。</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　习近平强调，要着力提高人民生活品质，拓展居民收入增长的渠道，统筹做好高校毕业生、农民工、退役军人等重点群体就业。</w:t>
      </w:r>
      <w:r>
        <w:rPr>
          <w:rFonts w:hint="default" w:ascii="Times New Roman" w:hAnsi="Times New Roman" w:eastAsia="仿宋_GB2312" w:cs="Times New Roman"/>
          <w:color w:val="auto"/>
          <w:sz w:val="32"/>
          <w:szCs w:val="32"/>
        </w:rPr>
        <w:t>要全面贯彻党的教育方针，落实立德树人根本任务，坚持教育公益性原则，深化教育改革，办好人民满意的教育。要把保障人民健康放在优先发展的战略位置，织牢公共卫生防护网，推动公立医院高质量发展。要慎终如始做好“外防输入、内防反弹”的工作。要有效遏制重特大安全生产事故，推动扫黑除恶常态化。</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b/>
          <w:bCs/>
          <w:color w:val="auto"/>
          <w:sz w:val="32"/>
          <w:szCs w:val="32"/>
        </w:rPr>
        <w:t>习近平指出，</w:t>
      </w:r>
      <w:r>
        <w:rPr>
          <w:rFonts w:hint="default" w:ascii="Times New Roman" w:hAnsi="Times New Roman" w:eastAsia="仿宋_GB2312" w:cs="Times New Roman"/>
          <w:b w:val="0"/>
          <w:bCs w:val="0"/>
          <w:color w:val="auto"/>
          <w:sz w:val="32"/>
          <w:szCs w:val="32"/>
        </w:rPr>
        <w:t>福建是革命老区，党史事件多、红色资源多、革命先辈多，开展党史学习教育具有独特优势。</w:t>
      </w:r>
      <w:r>
        <w:rPr>
          <w:rFonts w:hint="default" w:ascii="Times New Roman" w:hAnsi="Times New Roman" w:eastAsia="仿宋_GB2312" w:cs="Times New Roman"/>
          <w:b/>
          <w:bCs/>
          <w:color w:val="auto"/>
          <w:sz w:val="32"/>
          <w:szCs w:val="32"/>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rPr>
        <w:t>来源：新华网</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i w:val="0"/>
          <w:caps w:val="0"/>
          <w:color w:val="auto"/>
          <w:spacing w:val="0"/>
          <w:sz w:val="32"/>
          <w:szCs w:val="32"/>
          <w:shd w:val="clear" w:fill="FFFFFF"/>
        </w:rPr>
      </w:pPr>
      <w:r>
        <w:rPr>
          <w:rFonts w:hint="default" w:ascii="Times New Roman" w:hAnsi="Times New Roman" w:cs="Times New Roman"/>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奋力谱写全面建设</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社会主义现代化国家福建篇章</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——习近平总书记福建考察重要讲话引发热烈反响</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浓浓深情暖心田，殷殷嘱托催人进。3月22日至25日，习近平总书记在福建考察并作重要讲话，在当地干部群众中引发热烈反响。大家表示，一定牢记习近平总书记嘱托，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完整、准确、全面贯彻新发展理念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在福建福光股份有限公司考察时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新不问‘出身’，让我们心里热乎乎的，更感受到沉甸甸的责任。”福光股份有限公司员工侯艳萍表示，“光学产业大有可为，民营企业也应当大有作为。我们要在创新方面持续发力，让更多的中国创造走向世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福建考察时，习近平总书记对加快建设现代化经济体系、推动科技创新等作出重要指示。“我们将紧抓实体经济不放松，依靠科技创新推动产业全链条全流程升级，推动实体经济高质量发展。”泉州市委常委、晋江市委书记刘文儒表示，接下来晋江要打通创业链，升级产业链，稳住供应链，优化生态链，加快推进“先进制造业立市、高新产业强市、现代服务业兴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指出，要深度融入共建“一带一路”，办好自由贸易试验区，建设更高水平开放型经济新体制。“总书记为我们贯彻新发展理念指明了方向。”厦门自贸片区党工委书记、管委会常务副主任熊衍良表示，要加快构建服务金砖国家新工业革命伙伴关系创新基地建设的国际化开放合作平台，推动“一带一路”建设走深走实，推进厦门空港</w:t>
      </w:r>
      <w:r>
        <w:rPr>
          <w:rFonts w:hint="default" w:ascii="Times New Roman" w:hAnsi="Times New Roman" w:eastAsia="仿宋_GB2312" w:cs="Times New Roman"/>
          <w:color w:val="auto"/>
          <w:spacing w:val="-11"/>
          <w:sz w:val="32"/>
          <w:szCs w:val="32"/>
        </w:rPr>
        <w:t>综保区建设，实施更大范围、更宽领域、更深层次的对外开放。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近年来，漳州市以习近平总书记关于对台工作的重要论述为遵循，推动漳台交流合作向纵深发展。“习近平总书记‘在探索海峡两岸融合发展新路上迈出更大步伐’的重要指示，让我们更有信心干好工作。”漳州市委台港澳办主任林秀珍表示，漳州探索海峡两岸融合发展新路有基础、有条件，更有责任，要持续深化漳台各领域融合发展，争当探索海峡两岸融合发展新路先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加快推进乡村振兴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习近平总书记在武夷山市星村镇燕子窠生态茶园强调，要统筹做好茶文化、茶产业、茶科技这篇大文章，坚持绿色发展方向，强化品牌意识，优化营销流通环境，打牢乡村振兴的产业基础。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“总书记的重要指示让我们进一步明确了努力方向。”燕子窠生态茶园种植基地负责人杨文春表示，要继续立足农业资源多样性和气候适宜优势，用好生态科技，走好生态种植之路，同时做好示范和推广。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指出，要以实施乡村建设行动为抓手，改善农村人居环境，建设宜居宜业美丽乡村。南平市松溪县郑墩镇干事蔡妙妙这些年见证了贫困地区的快速发展和巨大进步，“郑墩镇上合新村是易地扶贫搬迁村。我们制定了系统的发展规划，让搬迁群众稳得住、有就业、逐步能致富。”如今，以“党建+乡村振兴示范带”为抓手，郑墩镇不断优化产业模式，提升人居环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的到访，让革命老区村——沙县夏茂镇俞邦村的人气更旺了。村党支部书记俞和法提醒村民们多准备一些食材，为周末的游客高峰期作好准备。“总书记肯定我们把沙县小吃打造成了富民特色产业，这让我们信心更足、更有奔头了！”俞和法表示，下一步要加强基础设施建设，</w:t>
      </w:r>
      <w:r>
        <w:rPr>
          <w:rFonts w:hint="default" w:ascii="Times New Roman" w:hAnsi="Times New Roman" w:eastAsia="仿宋_GB2312" w:cs="Times New Roman"/>
          <w:color w:val="auto"/>
          <w:spacing w:val="-11"/>
          <w:sz w:val="32"/>
          <w:szCs w:val="32"/>
        </w:rPr>
        <w:t>提升公共服务水平，进一步发展乡村旅游，助力乡村全面振兴。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指出，要把碳达峰、碳中和纳入生态省建设布局，科学制定时间表、路线图，建设人与自然和谐共生的现代化。“总书记为福建指明了方向。”福建省生态环境厅党组书记、厅长付朝阳表示，福建将抓紧制定力争碳排放提前达峰行动方案，突出减源、增汇两手发力，推进经济体系、产业体系、能源体系绿色低碳转型，健全投资、价格、财税、金融等经济政策和用能权交易、碳排放权交易等市场化机制，进一步推动形成绿色发展方式和生活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在创造高品质生活上实现更大突破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强调，要着力提高人民生活品质，拓展居民收入增长的渠道，统筹做好高校毕业生、农民工、退役军人等重点群体就业。“收入和就业是高品质生活的保障。”福州市人社局局长王命瑞表示，福州市将围绕低收入群体、农民、城镇职工、高端人才等“4个群体”实施居民增收行动，对就业困难人员实行公益性岗位兜底安置，确保零就业家庭动态清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来到闽江学院考察调研并作重要指示，让全校上下暖流涌动、人心振奋。“总书记肯定学院在坚持应用型办学、深化产教融合等方面取得的成绩，这让我们深受鼓舞。”闽江学院党委书记叶世满说，要始终把立德树人作为根本任务，不求大、不求全、不跟风，坚定不移走应用型办学之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三明市沙县总医院，习近平总书记强调，人民健康是社会主义现代化的重要标志。三明医改体现了人民至上、敢为人先，其经验值得各地因地制宜借鉴。“我们一定牢记总书记嘱托，进一步总结经验，大胆先行先试，持续深化医改。”三明市人大常委会副主任、沙县县委书记杨兴忠表示，将进一步健全公共卫生服务体系，推动公立医院高质量发展，促进优质医疗资源下沉共享，同时完善医保支付方式、医防协同机制和医疗救助制度，让改革红利更多更好惠及百姓。</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强调，要推动扫黑除恶常态化。莆田市委政法委副书记廖仁喜说：“我们将以有黑必扫、除恶务尽的坚定决心和顽强定力，持之以恒、坚定不移依法打击黑恶势力及其‘保护伞’。”他表示，下一步要保持对黑恶势力犯罪高压态势、巩固拓展扫黑除恶成果，同时以政法队伍教育整顿为契机，持续健全基层治理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发挥好开展党史学习教育的独特优势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指出，福建是革命老区，党史事件多、红色资源多、革命先辈多，开展党史学习教育具有独特优势。“长汀是中央苏区的重要组成部分，也是中央苏区的经济中心和红军重要的兵源地、给养地。”龙岩市长汀县博物馆馆长范春森介绍，“眼下，全县正在开展瞻仰革命旧址和纪念馆、编写书籍、组织红色讲解队伍、传唱红色歌曲、为民办好实事等活动。我们一定遵照总书记的要求，推动党史学习教育走深走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波澜壮阔的闽西革命史，见证着共产党人的初心和使命。“中国共产党为什么‘能’？历史就是最生动的回答。”福建省文物局局长傅柒生说，在上杭县才溪乡，当年有80%的青年男子参加了革命，涌现出父送子、妻送郎，父子、夫妻、兄弟争当红军的感人景象，“中国共产党始终坚持全心全意为人民服务，赢得了人民群众的真心拥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强调，要把各领域基层党组织建设成为坚强战斗堡垒。“总书记当年在宁德工作期间就十分注重抓基层强基础，为我们留下了宝贵财富。”宁德市委常委、组织部部长郭学斌表示，将围绕巩固脱贫攻坚成果与乡村振兴有效衔接，选优配强乡村领导班子特别是村党组织书记，进一步选好用好管好驻村第一书记、科技特派员等各支队伍，让他们成为全方位推动高质量发展的主力军，把各领域基层党组织建设成为坚强战斗堡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习近平总书记指出，要不断提高不敢腐、不能腐、不想腐的综合功效，持续巩固发展良好的政治生态。福州市委常委、市纪委书记、市监委主任陈云水表示，要把严的主基调长期坚持下去，保持“不敢腐”的震慑；持续深化重点领域和关键环节权力运行的监督制约机制，扎紧“不能腐”的笼子；大力传承红色基因，用好红色资源，增强“不想腐”的自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来源：人民网－人民日报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color w:val="auto"/>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五</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0D1B6C69"/>
    <w:rsid w:val="10923C44"/>
    <w:rsid w:val="113603A6"/>
    <w:rsid w:val="122A3902"/>
    <w:rsid w:val="12536279"/>
    <w:rsid w:val="13DE74C4"/>
    <w:rsid w:val="141B0419"/>
    <w:rsid w:val="1440100D"/>
    <w:rsid w:val="14926D8A"/>
    <w:rsid w:val="158B194D"/>
    <w:rsid w:val="15D2211B"/>
    <w:rsid w:val="16E0646F"/>
    <w:rsid w:val="185366BF"/>
    <w:rsid w:val="187A0145"/>
    <w:rsid w:val="207E0C90"/>
    <w:rsid w:val="214A57C9"/>
    <w:rsid w:val="251F5A1B"/>
    <w:rsid w:val="25483ABB"/>
    <w:rsid w:val="25B54A0B"/>
    <w:rsid w:val="26F02601"/>
    <w:rsid w:val="275C5625"/>
    <w:rsid w:val="284673E8"/>
    <w:rsid w:val="2A2456C4"/>
    <w:rsid w:val="2A4523D3"/>
    <w:rsid w:val="2A8E3E8A"/>
    <w:rsid w:val="2AEC05FA"/>
    <w:rsid w:val="2CA85BD0"/>
    <w:rsid w:val="2CD517A7"/>
    <w:rsid w:val="2ECB6F79"/>
    <w:rsid w:val="30175E1E"/>
    <w:rsid w:val="326D09BF"/>
    <w:rsid w:val="33D351D8"/>
    <w:rsid w:val="3765756A"/>
    <w:rsid w:val="38537678"/>
    <w:rsid w:val="3883731D"/>
    <w:rsid w:val="391C7D2F"/>
    <w:rsid w:val="395A5B15"/>
    <w:rsid w:val="3C5C2195"/>
    <w:rsid w:val="3CFB398F"/>
    <w:rsid w:val="3F4305CF"/>
    <w:rsid w:val="41C316E0"/>
    <w:rsid w:val="44F22819"/>
    <w:rsid w:val="472B2FE1"/>
    <w:rsid w:val="48D06ACB"/>
    <w:rsid w:val="48ED75FE"/>
    <w:rsid w:val="49282AB6"/>
    <w:rsid w:val="4AB22346"/>
    <w:rsid w:val="4D1F7731"/>
    <w:rsid w:val="4D205082"/>
    <w:rsid w:val="4EB353D3"/>
    <w:rsid w:val="50325448"/>
    <w:rsid w:val="50440407"/>
    <w:rsid w:val="5396081C"/>
    <w:rsid w:val="55A62878"/>
    <w:rsid w:val="56396F0D"/>
    <w:rsid w:val="59A773AB"/>
    <w:rsid w:val="5DEC18FC"/>
    <w:rsid w:val="5FD0107A"/>
    <w:rsid w:val="60DC5C90"/>
    <w:rsid w:val="6178327F"/>
    <w:rsid w:val="61CE3900"/>
    <w:rsid w:val="627F1227"/>
    <w:rsid w:val="62853F49"/>
    <w:rsid w:val="644C54C2"/>
    <w:rsid w:val="65087AA5"/>
    <w:rsid w:val="662351D3"/>
    <w:rsid w:val="680B0E87"/>
    <w:rsid w:val="68261E76"/>
    <w:rsid w:val="6A764466"/>
    <w:rsid w:val="6AEF31DF"/>
    <w:rsid w:val="70695926"/>
    <w:rsid w:val="71BC6AC0"/>
    <w:rsid w:val="727E2689"/>
    <w:rsid w:val="753A11F5"/>
    <w:rsid w:val="75BB7526"/>
    <w:rsid w:val="7782192A"/>
    <w:rsid w:val="7B0F28B3"/>
    <w:rsid w:val="7DA00352"/>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刘晓</cp:lastModifiedBy>
  <cp:lastPrinted>2021-03-31T01:38:00Z</cp:lastPrinted>
  <dcterms:modified xsi:type="dcterms:W3CDTF">2021-04-16T02:17:29Z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KSOSaveFontToCloudKey">
    <vt:lpwstr>321841483_btnclosed</vt:lpwstr>
  </property>
  <property fmtid="{D5CDD505-2E9C-101B-9397-08002B2CF9AE}" pid="4" name="ICV">
    <vt:lpwstr>6151837F08F0436E86EA495F770F8D6D</vt:lpwstr>
  </property>
</Properties>
</file>