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jc w:val="center"/>
        <w:rPr>
          <w:rFonts w:hint="default" w:ascii="Times New Roman" w:hAnsi="Times New Roman" w:eastAsia="方正小标宋_GBK" w:cs="Times New Roman"/>
          <w:b/>
          <w:bCs/>
          <w:color w:val="auto"/>
          <w:sz w:val="84"/>
          <w:szCs w:val="144"/>
          <w:lang w:val="en-US" w:eastAsia="zh-CN"/>
        </w:rPr>
      </w:pPr>
      <w:r>
        <w:rPr>
          <w:rFonts w:hint="default" w:ascii="Times New Roman" w:hAnsi="Times New Roman" w:eastAsia="方正小标宋_GBK" w:cs="Times New Roman"/>
          <w:b w:val="0"/>
          <w:bCs w:val="0"/>
          <w:color w:val="auto"/>
          <w:sz w:val="100"/>
          <w:szCs w:val="100"/>
          <w:lang w:val="en-US" w:eastAsia="zh-CN"/>
        </w:rPr>
        <w:t>党史学习教育</w:t>
      </w:r>
    </w:p>
    <w:p>
      <w:pPr>
        <w:jc w:val="center"/>
        <w:rPr>
          <w:rFonts w:hint="default" w:ascii="Times New Roman" w:hAnsi="Times New Roman" w:eastAsia="方正小标宋简体" w:cs="Times New Roman"/>
          <w:b/>
          <w:bCs/>
          <w:color w:val="auto"/>
          <w:sz w:val="84"/>
          <w:szCs w:val="144"/>
          <w:lang w:val="en-US" w:eastAsia="zh-CN"/>
        </w:rPr>
      </w:pPr>
      <w:r>
        <w:rPr>
          <w:rFonts w:hint="default" w:ascii="Times New Roman" w:hAnsi="Times New Roman" w:eastAsia="楷体_GB2312" w:cs="Times New Roman"/>
          <w:b/>
          <w:bCs/>
          <w:color w:val="auto"/>
          <w:sz w:val="84"/>
          <w:szCs w:val="144"/>
          <w:lang w:val="en-US" w:eastAsia="zh-CN"/>
        </w:rPr>
        <w:t>学习资料汇编（</w:t>
      </w:r>
      <w:r>
        <w:rPr>
          <w:rFonts w:hint="eastAsia" w:ascii="Times New Roman" w:hAnsi="Times New Roman" w:eastAsia="楷体_GB2312" w:cs="Times New Roman"/>
          <w:b/>
          <w:bCs/>
          <w:color w:val="auto"/>
          <w:sz w:val="84"/>
          <w:szCs w:val="144"/>
          <w:lang w:val="en-US" w:eastAsia="zh-CN"/>
        </w:rPr>
        <w:t>九</w:t>
      </w:r>
      <w:r>
        <w:rPr>
          <w:rFonts w:hint="default" w:ascii="Times New Roman" w:hAnsi="Times New Roman" w:eastAsia="楷体_GB2312" w:cs="Times New Roman"/>
          <w:b/>
          <w:bCs/>
          <w:color w:val="auto"/>
          <w:sz w:val="84"/>
          <w:szCs w:val="144"/>
          <w:lang w:val="en-US" w:eastAsia="zh-CN"/>
        </w:rPr>
        <w:t>）</w:t>
      </w:r>
    </w:p>
    <w:p>
      <w:pPr>
        <w:jc w:val="center"/>
        <w:rPr>
          <w:rFonts w:hint="default" w:ascii="Times New Roman" w:hAnsi="Times New Roman" w:cs="Times New Roman" w:eastAsiaTheme="majorEastAsia"/>
          <w:b/>
          <w:bCs/>
          <w:color w:val="auto"/>
          <w:sz w:val="84"/>
          <w:szCs w:val="84"/>
          <w:lang w:val="en-US" w:eastAsia="zh-CN"/>
        </w:rPr>
      </w:pPr>
    </w:p>
    <w:p>
      <w:pPr>
        <w:jc w:val="center"/>
        <w:rPr>
          <w:rFonts w:hint="default" w:ascii="Times New Roman" w:hAnsi="Times New Roman" w:cs="Times New Roman" w:eastAsiaTheme="majorEastAsia"/>
          <w:b/>
          <w:bCs/>
          <w:color w:val="auto"/>
          <w:sz w:val="84"/>
          <w:szCs w:val="84"/>
          <w:lang w:val="en-US" w:eastAsia="zh-CN"/>
        </w:rPr>
      </w:pPr>
    </w:p>
    <w:p>
      <w:pPr>
        <w:jc w:val="center"/>
        <w:rPr>
          <w:rFonts w:hint="default" w:ascii="Times New Roman" w:hAnsi="Times New Roman" w:cs="Times New Roman" w:eastAsiaTheme="majorEastAsia"/>
          <w:b/>
          <w:bCs/>
          <w:color w:val="auto"/>
          <w:sz w:val="84"/>
          <w:szCs w:val="84"/>
          <w:lang w:val="en-US" w:eastAsia="zh-CN"/>
        </w:rPr>
      </w:pPr>
    </w:p>
    <w:p>
      <w:pPr>
        <w:jc w:val="center"/>
        <w:rPr>
          <w:rFonts w:hint="default" w:ascii="Times New Roman" w:hAnsi="Times New Roman" w:cs="Times New Roman" w:eastAsiaTheme="majorEastAsia"/>
          <w:b/>
          <w:bCs/>
          <w:color w:val="auto"/>
          <w:sz w:val="84"/>
          <w:szCs w:val="84"/>
          <w:lang w:val="en-US" w:eastAsia="zh-CN"/>
        </w:rPr>
      </w:pPr>
    </w:p>
    <w:p>
      <w:pPr>
        <w:jc w:val="center"/>
        <w:rPr>
          <w:rFonts w:hint="default" w:ascii="Times New Roman" w:hAnsi="Times New Roman" w:cs="Times New Roman" w:eastAsiaTheme="majorEastAsia"/>
          <w:b/>
          <w:bCs/>
          <w:color w:val="auto"/>
          <w:sz w:val="84"/>
          <w:szCs w:val="84"/>
          <w:lang w:val="en-US" w:eastAsia="zh-CN"/>
        </w:rPr>
      </w:pPr>
    </w:p>
    <w:p>
      <w:pPr>
        <w:jc w:val="center"/>
        <w:rPr>
          <w:rFonts w:hint="default" w:ascii="Times New Roman" w:hAnsi="Times New Roman" w:cs="Times New Roman" w:eastAsiaTheme="majorEastAsia"/>
          <w:b/>
          <w:bCs/>
          <w:color w:val="auto"/>
          <w:sz w:val="32"/>
          <w:szCs w:val="32"/>
          <w:lang w:val="en-US" w:eastAsia="zh-CN"/>
        </w:rPr>
      </w:pPr>
      <w:r>
        <w:rPr>
          <w:rFonts w:hint="default" w:ascii="Times New Roman" w:hAnsi="Times New Roman" w:cs="Times New Roman" w:eastAsiaTheme="majorEastAsia"/>
          <w:b/>
          <w:bCs/>
          <w:color w:val="auto"/>
          <w:sz w:val="32"/>
          <w:szCs w:val="32"/>
          <w:lang w:val="en-US" w:eastAsia="zh-CN"/>
        </w:rPr>
        <w:t>市委党史学习教育领导小组办公室</w:t>
      </w:r>
    </w:p>
    <w:p>
      <w:pPr>
        <w:jc w:val="center"/>
        <w:rPr>
          <w:rFonts w:hint="default" w:ascii="Times New Roman" w:hAnsi="Times New Roman" w:cs="Times New Roman" w:eastAsiaTheme="majorEastAsia"/>
          <w:b/>
          <w:bCs/>
          <w:color w:val="auto"/>
          <w:sz w:val="32"/>
          <w:szCs w:val="32"/>
          <w:lang w:val="en-US" w:eastAsia="zh-CN"/>
        </w:rPr>
      </w:pPr>
      <w:r>
        <w:rPr>
          <w:rFonts w:hint="default" w:ascii="Times New Roman" w:hAnsi="Times New Roman" w:cs="Times New Roman" w:eastAsiaTheme="majorEastAsia"/>
          <w:b/>
          <w:bCs/>
          <w:color w:val="auto"/>
          <w:sz w:val="32"/>
          <w:szCs w:val="32"/>
          <w:lang w:val="en-US" w:eastAsia="zh-CN"/>
        </w:rPr>
        <w:t>2021年</w:t>
      </w:r>
      <w:r>
        <w:rPr>
          <w:rFonts w:hint="eastAsia" w:ascii="Times New Roman" w:hAnsi="Times New Roman" w:cs="Times New Roman" w:eastAsiaTheme="majorEastAsia"/>
          <w:b/>
          <w:bCs/>
          <w:color w:val="auto"/>
          <w:sz w:val="32"/>
          <w:szCs w:val="32"/>
          <w:lang w:val="en-US" w:eastAsia="zh-CN"/>
        </w:rPr>
        <w:t>5</w:t>
      </w:r>
      <w:r>
        <w:rPr>
          <w:rFonts w:hint="default" w:ascii="Times New Roman" w:hAnsi="Times New Roman" w:cs="Times New Roman" w:eastAsiaTheme="majorEastAsia"/>
          <w:b/>
          <w:bCs/>
          <w:color w:val="auto"/>
          <w:sz w:val="32"/>
          <w:szCs w:val="32"/>
          <w:lang w:val="en-US" w:eastAsia="zh-CN"/>
        </w:rPr>
        <w:t>月</w:t>
      </w:r>
      <w:r>
        <w:rPr>
          <w:rFonts w:hint="eastAsia" w:ascii="Times New Roman" w:hAnsi="Times New Roman" w:cs="Times New Roman" w:eastAsiaTheme="majorEastAsia"/>
          <w:b/>
          <w:bCs/>
          <w:color w:val="auto"/>
          <w:sz w:val="32"/>
          <w:szCs w:val="32"/>
          <w:lang w:val="en-US" w:eastAsia="zh-CN"/>
        </w:rPr>
        <w:t>17</w:t>
      </w:r>
      <w:r>
        <w:rPr>
          <w:rFonts w:hint="default" w:ascii="Times New Roman" w:hAnsi="Times New Roman" w:cs="Times New Roman" w:eastAsiaTheme="majorEastAsia"/>
          <w:b/>
          <w:bCs/>
          <w:color w:val="auto"/>
          <w:sz w:val="32"/>
          <w:szCs w:val="32"/>
          <w:lang w:val="en-US" w:eastAsia="zh-CN"/>
        </w:rPr>
        <w:t>日</w:t>
      </w:r>
    </w:p>
    <w:p>
      <w:pPr>
        <w:rPr>
          <w:rFonts w:hint="default" w:ascii="Times New Roman" w:hAnsi="Times New Roman" w:eastAsia="方正小标宋_GBK" w:cs="Times New Roman"/>
          <w:b w:val="0"/>
          <w:bCs/>
          <w:i w:val="0"/>
          <w:caps w:val="0"/>
          <w:color w:val="auto"/>
          <w:spacing w:val="0"/>
          <w:sz w:val="42"/>
          <w:szCs w:val="44"/>
        </w:rPr>
      </w:pPr>
      <w:r>
        <w:rPr>
          <w:rFonts w:hint="default" w:ascii="Times New Roman" w:hAnsi="Times New Roman" w:eastAsia="方正小标宋_GBK" w:cs="Times New Roman"/>
          <w:b w:val="0"/>
          <w:bCs/>
          <w:i w:val="0"/>
          <w:caps w:val="0"/>
          <w:color w:val="auto"/>
          <w:spacing w:val="0"/>
          <w:sz w:val="42"/>
          <w:szCs w:val="44"/>
        </w:rPr>
        <w:br w:type="page"/>
      </w:r>
    </w:p>
    <w:p>
      <w:pPr>
        <w:jc w:val="center"/>
        <w:rPr>
          <w:rFonts w:hint="default" w:ascii="Times New Roman" w:hAnsi="Times New Roman" w:eastAsia="黑体" w:cs="Times New Roman"/>
          <w:color w:val="auto"/>
          <w:sz w:val="40"/>
          <w:szCs w:val="48"/>
          <w:lang w:val="en-US" w:eastAsia="zh-CN"/>
        </w:rPr>
      </w:pPr>
    </w:p>
    <w:p>
      <w:pPr>
        <w:jc w:val="center"/>
        <w:rPr>
          <w:rFonts w:hint="default" w:ascii="Times New Roman" w:hAnsi="Times New Roman" w:eastAsia="黑体" w:cs="Times New Roman"/>
          <w:color w:val="auto"/>
          <w:sz w:val="40"/>
          <w:szCs w:val="48"/>
          <w:lang w:val="en-US" w:eastAsia="zh-CN"/>
        </w:rPr>
      </w:pPr>
    </w:p>
    <w:p>
      <w:pPr>
        <w:jc w:val="center"/>
        <w:rPr>
          <w:rFonts w:hint="default" w:ascii="Times New Roman" w:hAnsi="Times New Roman" w:eastAsia="黑体" w:cs="Times New Roman"/>
          <w:color w:val="auto"/>
          <w:sz w:val="40"/>
          <w:szCs w:val="48"/>
          <w:lang w:val="en-US" w:eastAsia="zh-CN"/>
        </w:rPr>
      </w:pPr>
      <w:r>
        <w:rPr>
          <w:rFonts w:hint="default" w:ascii="Times New Roman" w:hAnsi="Times New Roman" w:eastAsia="黑体" w:cs="Times New Roman"/>
          <w:color w:val="auto"/>
          <w:sz w:val="40"/>
          <w:szCs w:val="48"/>
          <w:lang w:val="en-US" w:eastAsia="zh-CN"/>
        </w:rPr>
        <w:t>目  录</w:t>
      </w:r>
    </w:p>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snapToGrid w:val="0"/>
        <w:spacing w:line="600" w:lineRule="exact"/>
        <w:jc w:val="both"/>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w:t>
      </w:r>
      <w:r>
        <w:rPr>
          <w:rFonts w:hint="eastAsia" w:ascii="Times New Roman" w:hAnsi="Times New Roman" w:eastAsia="仿宋_GB2312" w:cs="Times New Roman"/>
          <w:b w:val="0"/>
          <w:bCs w:val="0"/>
          <w:color w:val="auto"/>
          <w:sz w:val="32"/>
          <w:szCs w:val="32"/>
          <w:lang w:val="en-US" w:eastAsia="zh-CN"/>
        </w:rPr>
        <w:t>曲青山</w:t>
      </w:r>
      <w:r>
        <w:rPr>
          <w:rFonts w:hint="default" w:ascii="Times New Roman" w:hAnsi="Times New Roman" w:eastAsia="仿宋_GB2312" w:cs="Times New Roman"/>
          <w:b w:val="0"/>
          <w:bCs w:val="0"/>
          <w:color w:val="auto"/>
          <w:sz w:val="32"/>
          <w:szCs w:val="32"/>
          <w:lang w:val="en-US" w:eastAsia="zh-CN"/>
        </w:rPr>
        <w:t>：从领袖年谱中感悟真理力量和人格力量................1</w:t>
      </w:r>
    </w:p>
    <w:p>
      <w:pPr>
        <w:snapToGrid w:val="0"/>
        <w:spacing w:line="600" w:lineRule="exact"/>
        <w:jc w:val="both"/>
        <w:rPr>
          <w:rFonts w:hint="default" w:ascii="Times New Roman" w:hAnsi="Times New Roman" w:cs="Times New Roman"/>
          <w:color w:val="auto"/>
          <w:lang w:val="en-US"/>
        </w:rPr>
      </w:pPr>
      <w:r>
        <w:rPr>
          <w:rFonts w:hint="default" w:ascii="Times New Roman" w:hAnsi="Times New Roman" w:eastAsia="仿宋_GB2312" w:cs="Times New Roman"/>
          <w:b w:val="0"/>
          <w:bCs w:val="0"/>
          <w:color w:val="auto"/>
          <w:sz w:val="32"/>
          <w:szCs w:val="32"/>
          <w:lang w:val="en-US" w:eastAsia="zh-CN"/>
        </w:rPr>
        <w:t>2.</w:t>
      </w:r>
      <w:r>
        <w:rPr>
          <w:rFonts w:hint="eastAsia" w:ascii="Times New Roman" w:hAnsi="Times New Roman" w:eastAsia="仿宋_GB2312" w:cs="Times New Roman"/>
          <w:b w:val="0"/>
          <w:bCs w:val="0"/>
          <w:color w:val="auto"/>
          <w:sz w:val="32"/>
          <w:szCs w:val="32"/>
          <w:lang w:val="en-US" w:eastAsia="zh-CN"/>
        </w:rPr>
        <w:t>易立：</w:t>
      </w:r>
      <w:r>
        <w:rPr>
          <w:rFonts w:hint="default" w:ascii="Times New Roman" w:hAnsi="Times New Roman" w:eastAsia="仿宋_GB2312" w:cs="Times New Roman"/>
          <w:b w:val="0"/>
          <w:bCs w:val="0"/>
          <w:color w:val="auto"/>
          <w:sz w:val="32"/>
          <w:szCs w:val="32"/>
          <w:lang w:val="en-US" w:eastAsia="zh-CN"/>
        </w:rPr>
        <w:t>发挥党课在党史学习教育中的重要作用..................1</w:t>
      </w:r>
      <w:r>
        <w:rPr>
          <w:rFonts w:hint="eastAsia" w:ascii="Times New Roman" w:hAnsi="Times New Roman" w:eastAsia="仿宋_GB2312" w:cs="Times New Roman"/>
          <w:b w:val="0"/>
          <w:bCs w:val="0"/>
          <w:color w:val="auto"/>
          <w:sz w:val="32"/>
          <w:szCs w:val="32"/>
          <w:lang w:val="en-US" w:eastAsia="zh-CN"/>
        </w:rPr>
        <w:t>0</w:t>
      </w:r>
    </w:p>
    <w:p>
      <w:pPr>
        <w:snapToGrid w:val="0"/>
        <w:spacing w:line="600" w:lineRule="exact"/>
        <w:jc w:val="both"/>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sz w:val="32"/>
          <w:szCs w:val="32"/>
        </w:rPr>
        <w:t>王勇前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color w:val="auto"/>
          <w:sz w:val="32"/>
          <w:szCs w:val="32"/>
          <w:lang w:val="en-US" w:eastAsia="zh-CN"/>
        </w:rPr>
        <w:t>王作尧</w:t>
      </w: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亲历1942年香港秘密大营救...................</w:t>
      </w:r>
      <w:r>
        <w:rPr>
          <w:rFonts w:hint="eastAsia" w:ascii="Times New Roman" w:hAnsi="Times New Roman" w:eastAsia="仿宋_GB2312" w:cs="Times New Roman"/>
          <w:b w:val="0"/>
          <w:bCs w:val="0"/>
          <w:color w:val="auto"/>
          <w:sz w:val="32"/>
          <w:szCs w:val="32"/>
          <w:lang w:val="en-US" w:eastAsia="zh-CN"/>
        </w:rPr>
        <w:t>17</w:t>
      </w:r>
    </w:p>
    <w:p>
      <w:pPr>
        <w:snapToGrid w:val="0"/>
        <w:spacing w:line="600" w:lineRule="exact"/>
        <w:jc w:val="both"/>
        <w:rPr>
          <w:rFonts w:hint="default" w:ascii="Times New Roman" w:hAnsi="Times New Roman" w:cs="Times New Roman"/>
          <w:color w:val="auto"/>
          <w:lang w:val="en-US"/>
        </w:rPr>
        <w:sectPr>
          <w:headerReference r:id="rId3" w:type="first"/>
          <w:footerReference r:id="rId4" w:type="firs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从领袖年谱中感悟真理力量和人格力量</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曲青山</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习近平总书记在党史学习教育动员大会讲话中指出：“我们党历来重视党史学习教育，注重用党的奋斗历程和伟大成就鼓舞斗志、明确方向，用党的光荣传统和优良作风坚定信念、凝聚力量，用党的实践创造和历史经验启迪智慧、砥砺品格。”领袖年谱客观记录了老一辈革命家的生平、活动、思想、业绩，反映了党的奋斗历程和伟大成就、历史经验和理论成果、光荣传统和优良作风，为全党党史学习教育提供了重要参考。学习领袖年谱，我们能够从中感悟真理力量和人格力量，对动员全党全国满怀信心投身全面建设社会主义现代化国家伟大实践，具有重要作用。</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领袖年谱是党史学习教育的重要资源</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领袖年谱是记述老一辈革命家生平、活动、思想、业绩的编年体著作。1980年，原中央文献研究室成立后，编辑出版了毛泽东、周恩来、刘少奇、朱德、邓小平、陈云等老一辈革命家的年谱传记。</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毛泽东年谱有《毛泽东年谱（1893—1949）》《毛泽东年谱（1949—1976）》两部。《毛泽东年谱》全面记述了毛泽东的生平、活动、业绩，反映了他的思想、理论、决策、工作方法，反映了中国共产党领导人民进行新民主主义革命、社会主义革命和建设的主要历程、成就、经验。</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周恩来年谱有《周恩来年谱（1898—1949）》《周恩来年谱（1949—1976）》两部。《周恩来年谱》是一部关于周恩来生平和思想的编年体著作，以丰富、翔实、准确的材料介绍了周恩来的高尚品德、党性修养和无私精神。</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刘少奇年谱有《刘少奇年谱（1898—1969）》和《刘少奇年谱（1898—1949）》增订版两个版本。《刘少奇年谱》记述了刘少奇的经历、活动、思想、业绩，反映了刘少奇的生平事迹、革命实践、思想发展和理论贡献。</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朱德年谱有初版和新编本两个版本。《朱德年谱》是一部全面记述朱德生平业绩和思想的编年体著作。</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邓小平年谱有《邓小平年谱（1904—1974）》《邓小平年谱（1975—1997）》《邓小平思想年谱（1975—1997）》等。《邓小平年谱》全面记述了邓小平一生的经历、活动，反映了他为民族独立、人民解放和国家富强、人民幸福奋斗的业绩和作出的重大贡献，展现了他的思想发展脉络和始终保持的革命精神与崇高的品格风范。</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《陈云年谱》有两个版本，全面展示了陈云的思想发展轨迹和特点，体现了他的思想方法和思想作风、工作作风。</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领袖年谱以翔实可靠的历史文献和档案材料为依据，记述了老一辈革命家的生平思想、业绩风范，是了解和研究老一辈革命家的重要书籍，是了解和研究中国共产党历史的重要书籍，为全党党史学习教育提供了重要资源。</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学习领袖年谱有助于明理、增信、崇德、力行</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领袖年谱不仅记述了老一辈革命家生平、活动、思想、业绩，也展现了我们党团结带领人民开辟的伟大道路，建立的伟大功业，铸就的伟大精神，积累的宝贵经验。学习领袖年谱，有助于我们学史明理、学史增信、学史崇德、学史力行，学党史、悟思想、办实事、开新局。</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学习领袖年谱，坚定理想信念。理想信念是共产党人的政治灵魂，是共产党人经受住各种考验的精神支柱。理想因其远大而为理想，信念因其执着而为信念。老一辈革命家在长期革命生涯中，执着选择了马克思列宁主义，选择了为实现共产主义而奋斗的崇高理想，是我们党理想信念坚定的光辉典范。1920年下半年，毛泽东就提出：“没有主义，是造不成空气的。”“主义譬如一面旗子，旗子立起了，大家才有所指望，才知所趋赴”。毛泽东早年通过阅读《共产党宣言》，树立起对马克思主义的信仰。他说过：《共产党宣言》我看了不下一百遍；每阅读一次，我都有新的启发。这本号称“马克思主义的小百科全书”陪伴了他的一生。周恩来从确立共产主义信仰时就说：“我认的主义一定是不变了，并且很坚决地要为他宣传奔走。”他说过：“在任何艰难困苦的情况下，都要以誓死不变的精神为共产主义奋斗到底。”他一生都遵奉着自己的誓言。刘少奇始终忠于党、忠于革命和共产主义事业，在“文化大革命”的艰难时刻仍誓言“一个革命者，生为革命，死也永远为共产主义事业，一心不变”。朱德的一生，是为共产主义事业奋斗的一生，是坚持革命的一生。他在89岁高龄时亲笔写下“革命到底”的条幅。邓小平在苏联求学期间就立志“更坚决的把我的身子交给我们的党，交给本阶级”。他晚年总结说，“社会主义是可爱的，为社会主义奋斗是值得的。这同时也是为共产主义奋斗。”陈云无论处于顺境还是逆境，对共产主义信仰始终不动摇。他提出的“共产党员的标准”第一条就是“终身为共产主义奋斗”。学习领袖年谱，有助于我们坚定对马克思主义的信仰，对社会主义、共产主义的信念，对实现中华民族伟大复兴中国梦的信心，增强忠诚核心、维护核心、看齐核心的政治自觉和行动自觉。</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学习领袖年谱，强化理论武装。指导思想是一个政党的精神旗帜。理论上不彻底，就难以服人。我们党的历史，就是一部不断推进马克思主义中国化的历史，就是一部不断推进理论创新、进行理论创造的历史。老一辈革命家在长期革命生涯中，始终高举马克思主义伟大旗帜，大力推进马克思主义中国化、时代化、大众化，是我们党推进理论创新的先行者、实践者。以毛泽东同志为主要代表的中国共产党人，把马克思主义基本原理同中国革命和建设的具体实际结合起来，创立了毛泽东思想，为中国新民主主义革命的胜利和社会主义道路的探索做了理论准备。刘少奇在党的七大上完整概括和系统阐述了“毛泽东思想”，指出以马克思列宁主义的理论与中国革命的实践之统一的思想——毛泽东思想，作为我们党一切工作的指针。改革开放初期，邓小平指导我们党科学评价毛泽东同志的历史地位和毛泽东思想的科学体系，坚决顶住否定毛泽东同志和毛泽东思想的错误思潮。周恩来、朱德、陈云都对毛泽东思想的形成和发展作出了自己的贡献。以邓小平同志为主要代表的中国共产党人，把马克思列宁主义的基本原理同当代中国实践和时代特征相结合，创立了邓小平理论，深刻揭示了社会主义的本质，把对社会主义的认识提高到新的科学水平。陈云对邓小平理论形成和发展作出了重要贡献。学习领袖年谱，有助于我们感悟马克思主义的真理力量和实践力量，坚持把马克思列宁主义同中国实际相结合，坚持不懈用党的创新理论最新成果武装头脑、指导实践、推动工作。</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学习领袖年谱，加强党性修养。党性修养是无产阶级政党自身建设的一个重要问题。加强党性锻炼、党性修养是中国共产党保持先进性和纯洁性、加强党的政治建设的内在要求，是共产党人保持政治本色、践行党的初心使命的根本途径。老一辈革命家在长期革命生涯中，始终把党性修养作为一辈子的事情，为我们党锤炼党性修养、加强自身建设作出了表率。毛泽东在党的七大上从作风方面对党性作了阐释：“一致的行动，一致的意见，集体主义，就是党性。”1941年7月，中央政治局通过了《中共中央关于增强党性的决定》，要求全党同志加强锻炼党性、提高党性、培养党性、增强党性，保证全党统一意志、行动和纪律。周恩来始终注重自己的思想改造，他把思想改造看成像空气一样，非有不可。他提出领导干部要严格要求，一步一步地过好思想关、政治关、社会关、亲属关、生活关。刘少奇在革命实践中特别重视共产党员的修养问题。他撰写的《论共产党员的修养》一书一版再版，教育了一代又一代共产党人。朱德一生事事处处以党和人民事业、党和国家大局为重，坚定维护党的团结。他在党的八大上作了《加强团结，建设社会主义》的发言。邓小平从参加革命起，就把革命干成功作为自己的追求。他一生“三落三起”，每次被错误批判打倒都豁达乐观、沉着坚韧，对未来充满希望；每次复出重新回到工作岗位都以顽强的意志排除各种干扰，坚定不移推动正确路线方针政策的形成和实践。陈云在党的十一届三中全会后，按照从严治党的要求，努力探索改革开放新形势下加强党员党性修养的有效途径。学习领袖年谱，有助于我们践行党的初心使命，推进党的自我革命，保持党的先进性和纯洁性，确保党始终成为中国特色社会主义事业的坚强领导核心。</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学习领袖年谱，继承光荣传统。党的光荣传统和优良作风是我们党的性质和宗旨的集中体现，是我们党区别于其他政党的显著标志。我们党要得到人民群众的支持和拥护，必须持之以恒发扬党的光荣传统和优良作风。老一辈革命家在长期革命生涯中，培育并坚持了一系列光荣传统和优良作风，是践行党的光荣传统和优良作风的光辉典范。1945年4月，毛泽东在党的七大上把我们党形成的优良作风精辟地概括为“党的三大作风”，即理论联系实际的作风、密切联系群众的作风、批评和自我批评的作风。他第一次把为人民服务作为一个科学命题提出并将其确立为党的根本宗旨。周恩来一生勇肩重任、勇挑重担、呕心沥血、任劳任怨。新中国成立后，他平时每天工作都在12个小时以上，有时在16个小时以上。他在生命最后时期仍抱病操劳国事，真正做到了鞠躬尽瘁、死而后已。刘少奇一生重视学习，他向书本学习，向实践学习，向人民群众学习，注重把马克思主义基本原理同中国革命和建设的具体实际相结合，善于把丰富的实践经验提升到理论高度，表现出一个马克思主义理论家的可贵品格。朱德始终坚持实事求是，经常深入基层调查研究，1951年到1966年间向党中央提交了108份调研报告。邓小平一生坚持开拓创新，始终秉持着一种革故鼎新、一往无前的勇气，一种善于用创造性思维打开新局面的锐气。在他的倡导和支持下，改革大潮汇聚成时代洪流，使社会主义中国的面貌发生了历史性变化。陈云一直倡导党员干部学习哲学，提炼出“不唯上、不唯书、只唯实，交换、比较、反复”带有鲜明特点的“十五字诀”。学习领袖年谱，有助于党员干部弘扬光荣传统和优良作风，继承革命精神，在新时代全面建设社会主义现代化国家新征程中奋勇争先、建功立业，努力创造无愧于党、无愧于人民、无愧于时代的业绩！</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学习领袖年谱要把握的几个问题</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习近平总书记关于党史的重要论述，为学习领袖年谱提供了科学方法。学习领袖年谱，要把握好以下几个问题：</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学习领袖年谱，要以习近平总书记在纪念老一辈革命家诞辰座谈会上的重要讲话为根本遵循。党的十八大以来，习近平总书记出席了纪念毛泽东同志诞辰120周年座谈会、纪念周恩来同志诞辰120周年座谈会、纪念刘少奇同志诞辰120周年座谈会、纪念朱德同志诞辰130周年座谈会、纪念邓小平同志诞辰110周年座谈会、纪念陈云同志诞辰110周年座谈会，发表了重要讲话，回顾了老一辈革命家的丰功伟绩，总结了他们为中国革命、建设、改革作出的卓越贡献，号召全党全国人民学习他们的崇高品德和精神风范，对于全党全国人民坚定中国特色社会主义道路自信、理论自信、制度自信、文化自信，坚定不移把中国特色社会主义事业推向前进，实现中华民族伟大复兴的中国梦具有重大意义。</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学习领袖年谱，要与学习党的历史结合起来。中国共产党的历史，概括说就是不懈奋斗史、理论探索史、践行初心使命史、政治锻造史、自身建设史。要在历史长河中、在党的历史大背景下，深刻认识和铭记老一辈革命家为中国革命、建设、改革作出的重大贡献，发扬党的光荣传统和优良作风，以党的自我革命推动社会革命。对老一辈革命家的历史评价，应放在其所处时代和社会的历史条件下去分析，不能离开对历史条件、历史过程的全面认识和对历史规律的科学把握，不能忽略历史必然性和历史偶然性的关系，不能用今天的时代条件、发展水平、认识水平去衡量和要求前人，不能苛求前人干出只有后人才能干出的业绩来。</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学习领袖年谱，要与学习领袖传记相互贯通。领袖年谱、传记都反映和体现着领袖生平业绩、理论思想、人格风范。领袖年谱偏重于“记”，是领袖文稿、讲话、谈话、批示、书信和其他史料的汇编。领袖传记偏重于“述”，是历史学者根据各种史料撰写的研究领袖的著作。学习领袖年谱，可以对各位领袖的年谱进行综合比较，既可以形成完整的资料链，展现整个事件的全貌，又可以凸显领袖在事件中所处地位和发挥的作用。可以与领袖传记结合起来学习，以便对他们所处的历史环境及环境的影响有更多了解，对业绩看得更清晰，对思想理论和精神风范形成的实践基础有更多理解，有更深刻的认识。</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学习领袖年谱，要注重实践应用。历史、现实、未来是相通的。学习的目的在于应用。学习领袖年谱，要着重了解他们为民族独立和人民解放、国家富强和人民幸福奋斗的光辉生涯，认识他们为党、人民、国家建立的卓著功勋，认识他们为推进马克思主义中国化、创新党的理论所作出的贡献，学习继承他们的崇高品德和精神风范，激励全党全国各族人民为夺取新时代中国特色社会主义伟大胜利、实现中华民族伟大复兴的中国梦而不懈奋斗。</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（作者为中共中央党史和文献研究院院长、研究员）</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来源：学习时报</w:t>
      </w:r>
      <w:r>
        <w:rPr>
          <w:rFonts w:hint="eastAsia" w:ascii="Times New Roman" w:hAnsi="Times New Roman" w:eastAsia="仿宋_GB2312" w:cs="Times New Roman"/>
          <w:sz w:val="32"/>
          <w:szCs w:val="32"/>
          <w:lang w:val="en-US" w:eastAsia="zh-CN"/>
        </w:rPr>
        <w:t xml:space="preserve"> 2021年04月26日第001版</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_GB2312" w:hAnsi="仿宋_GB2312" w:eastAsia="仿宋_GB2312" w:cs="仿宋_GB2312"/>
          <w:color w:val="auto"/>
          <w:sz w:val="32"/>
          <w:szCs w:val="32"/>
          <w:lang w:eastAsia="zh-CN"/>
        </w:rPr>
      </w:pPr>
    </w:p>
    <w:p>
      <w:pPr>
        <w:rPr>
          <w:rFonts w:hint="default" w:ascii="Times New Roman" w:hAnsi="Times New Roman" w:cs="Times New Roman"/>
          <w:i w:val="0"/>
          <w:caps w:val="0"/>
          <w:color w:val="auto"/>
          <w:spacing w:val="0"/>
          <w:sz w:val="32"/>
          <w:szCs w:val="32"/>
          <w:shd w:val="clear" w:fill="FFFFFF"/>
        </w:rPr>
      </w:pPr>
      <w:r>
        <w:rPr>
          <w:rFonts w:hint="default" w:ascii="Times New Roman" w:hAnsi="Times New Roman" w:cs="Times New Roman"/>
          <w:i w:val="0"/>
          <w:caps w:val="0"/>
          <w:color w:val="auto"/>
          <w:spacing w:val="0"/>
          <w:sz w:val="32"/>
          <w:szCs w:val="32"/>
          <w:shd w:val="clear" w:fill="FFFFFF"/>
        </w:rPr>
        <w:br w:type="page"/>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发挥党课在党史学习教育中的重要作用</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易立</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党课是党组织用授课形式对党员或入党积极分子进行的一种有组织的思想教育活动，是我们党在长期的实践中总结出来的行之有效的学习教育方式，是党员教育的一种主要的传统形式和最直接、最有效的手段。定期上党课是党的组织生活的基本制度规定，是加强党性教育管理，保持共产党员先进性的重要途径。根据党章和党内有关规定，党课是每一名共产党员的必修课，党员领导干部不但要上党课、学党课，而且还应当从自身做起，带头讲党课。</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党课在党的历史中的重要作用</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党课是我们党保持先进性纯洁性的重要手段。先进性和纯洁性是马克思主义政党的本质属性，也是马克思主义政党的生命所系、力量所在。1847年6月,马克思、恩格斯建立共产主义者同盟，同盟的章程要求被接收入盟的人,回答五个问题并许下诺言，还要求每一个支部需对它所接受的会员品质的纯洁性负责，这体现出马克思主义政党对思想先进性纯洁性的严格要求。</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中国共产党是有着崇高理想和奋斗目标的马克思主义政党，保持和发展党的先进性和纯洁性是我们党自身建设的根本任务和永恒课题，是实现共产主义最终目标和中华民族伟大复兴的内在动力。党员是党的肌体细胞和活动主体，每一名党员共产主义理想信念的坚定，必须建立在对马克思主义的深刻理解和对历史规律的深刻把握之上。因此，我们党历来高度重视党员思想政治教育，要求广大党员坚持用党的科学理论武装头脑，深入学习马克思主义基本原理和马克思主义中国化的系列理论成果，不断提高政治觉悟和理论水平，保持对远大理想和奋斗目标的清醒认知和执着追求。可以说，加强党员的思想政治教育，是马克思主义政党保持先进性和纯洁性的重要手段和必然要求，而党课，则是其中最重要的组织环节之一，是理论与实际相结合的重要载体，对于转变党员思想观念、提高思想认识、增强党性素养、发挥党员先锋模范作用起着积极的促进作用。</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党课是我们党贯穿发展历程的有效教育形式。中国共产党大多是由农民、工人组成，要发展成为代表社会发展方向的先进政党、永葆革命崇高理想信念纯洁性的政党，对党员思想的教育与改造,注定是一个艰难、长期而复杂的过程。早在大革命时期，针对党员教育，广东党组织举办过许多短期的党校课程，这应该是我们党的历史上较早的党课形式。党组织利用党课，向学员们宣传马克思主义原理，鼓励他们为改变中国当时的贫穷落后的命运而努力奋斗。党在二大通过党章，对定期召开党小组、党支部等会议作出规定，讲党课也随着党的队伍建设需要，而逐步形成制度规定。1931年5月，党中央在《全国组织报告的决议案》中强调党员以“列宁读书班”集中开展马克思主义理论的党课教育。1932年10月，中央宣传部在《关于教育新党员运动提纲》中要求开设读书会或研究会，以党课的形式帮助新党员了解党的理论和主张。延安整风期间，针对党员教育工作中存在的种种问题，党中央在党员教育内容、形式和手段上，探索了行之有效的党课教育方法。1962年，在中央工作扩大会议上,刘少奇严厉批评了当时“许多基层组织长期不开小组会、不开支部大会、不上党课、党员不起作用”的现象。新民主主义革命胜利后，各地党员和党组织公开活动并加强联系，“三会一课”制度自上而下，推而广之。至1957年,大多数地方党组织都建立了生动活泼的“三会一课”制度,成为全党政治生活和组织生活的一种基本形式和基本制度。2018年新修订的《中国共产党支部工作条例（试行）》明确规定，党课应当针对党员思想和工作实际，回应普遍关心的问题，注重身边人讲身边事，增强吸引力感染力。党员领导干部应当定期为基层党员讲党课，党委（党组）书记每年至少讲1次党课。</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纵观中国共产党发展壮大的各个历史时期，共产党员通过集中上党课接受教育、通过上党课开展党内活动，党员的思想素质和党性修养得到不断提升，基层党组织建设得到不断加强。党课在增强各级党组织的凝聚力、向心力、战斗力方面，起到了不可替代的重要作用。</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党课是我们党坚持“思想建党”原则的重要载体。“思想建党”是马克思主义的重要建党原则，也是中国共产党建党实践经验的科学总结。长期的党课教育实践证明，党课不仅是我们党贯彻落实“思想建党”原则的重要载体，更是我们牢固坚持“思想建党”的集中体现。在党的百年历史上，对此体现最突出的是延安整风。1941年5月19日，毛泽东在延安高级干部会议上讲述《改造我们的学习》的党课，深刻论述了马克思列宁主义同中国革命具体实践相结合的原理，批判了主观主义的恶劣影响，为全党指明了前进的方向；同年9月10日，毛泽东又在中共中央政治局扩大会议上讲述《反对主观主义和宗派主义》的党课，分析了主观主义的表现、危害及根源，同时提出了克服主观主义的办法；1942年2月，毛泽东以“整顿党的作风”和“反对党八股”为专题讲党课，全面系统地讲述了整风的任务和方针；1944年4月12日，毛泽东在延安高级干部会议上讲述《学习和时局》的党课，教育党员“不要重犯胜利骄傲的错误”。延安整风时期，党中央把反对主观主义、教条主义、宗派主义作为党课的主要内容，肃清了党内“左”右倾机会主义产生的思想根源，实现了全党思想和政治上的团结统一，严明了党的政治纪律和政治规矩，有力地加强了党的自身建设，为夺取抗日战争和新民主主义在全国的伟大胜利，奠定了政治思想基础。以党课的形式接受党的思想教育，发挥党课容量大、形象直观、渗透力强的优势，逐步成为了我们党注重思想建党、严密党的组织、增强党的创造力凝聚力战斗力的鲜明体现和制度安排。</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开展党课教育的原则要求</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党课姓党，必须坚持正确的政治方向和政治立场。党课是保持党员的先进性、锤炼党性修养、提高能力素质、加强作风建设的大课堂，也是加强党的执政能力建设的一项基础性工作，具有鲜明的政治性。党课姓党，必须讲政治、守原则，必须紧紧围绕党的中心任务和主要工作来开展，始终维护党的大政方针政策，始终维护马克思主义在意识形态领域的指导地位，坚持用马克思主义基本原理分析现象，用党的基本理论、基本路线、基本方略阐明观点与研究问题，始终坚持正确的政治方向和政治立场。党课必须以问题为导向，牢固坚持实践性。党课的选题范围很广，包括党的基本知识、党的历史传统、党的创新理论等。讲党课必须以问题为导向，以实践为基础，做到因人而异、因时而异、因事而异，依据讲课对象、讲课内容、讲课目的等，把准脉搏，对症下药，合理确定授课内容。</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领导干部必须带头讲党课。领导干部带头讲党课一直是我们党开展党内政治生活的优良传统，也是在长期革命和建设实践中，形成的统一思想、凝聚力量的一条成功经验。领导干部带头讲党课，就是要发挥领导干部以讲带学、以讲促学、以讲督学的作用。发挥领导干部的模范带头作用，对于领导干部自身来说，也是一次难得的提高党性修养和工作能力的机会，应该积极主动履行责任和义务。</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把握党课的艺术性，做到生动有趣。党课是一门学问，讲好党课则是一门艺术，要避免党课流于形式，就要尽力提高讲课的感染力、吸引力、影响力。首先要简明扼要、有理有据，巧妙引用与主题相关的理论、格言和事例、数据等资料，深入浅出、形象生动，充分阐述论证。其次，在党课的授课方式方法上，灵活运用互动式、讨论式、体验式教学，注重运用多媒体，让党课活起来、生动起来。此外，还可以推广一些“微党课”，创新党课的表现形式。　</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党课必将成为学习党史的主渠道</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党课是党史学习教育的重要方式。在中国共产党百年华诞的重要时刻，党中央决定在全党开展中共党史学习教育，这是我们党的政治生活中的一件大事，是为动员全党全国满怀信心投身全面建设社会主义现代化国家而作出的重大决策。党中央对这次党史学习教育提出了“学史明理、学史增信、学史崇德、学史力行”的明确要求，中国共产党一百年历史内容非常丰富，浩如烟海，要理清历史的脉络，把握重大事件，真正引导广大党员明理、增信、崇德并融入实践，相比于其他的方式，党课具备严肃、严谨、内容含量大、思想深刻、理论与实际结合紧密的天然优势，并且可以依据教育对象、教学目的不同随时调整内容和方法，适应性非常强，在开展党史学习教育中，党课必将成为深入学习党史的主渠道和重要方式。</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正确把握党课的思想原则。以党课讲党史，就是要树立正确党史观，坚持以我们党关于历史问题的两个决议和党中央有关精神为依据，准确把握党的历史发展的主题主线、主流本质，正确认识和科学评价党史上的重大事件、重要会议、重要人物，旗帜鲜明反对历史虚无主义，加强思想引导和理论辨析，更好正本清源、固本培元。讲清楚“中国共产党为什么能”“马克思主义为什么行”“中国特色社会主义为什么好”，把新时代党的创新理论学习不断引向深入，拓展习近平新时代中国特色社会主义思想的丰富内涵，始终保持马克思主义的鲜明本色，始终保持接续奋斗、开辟新天地的昂扬斗志，确保全党步调一致向前进。</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充分发挥好党课的重要作用。中国共产党领导中国人民走过的百年奋斗历程，是中国共产党自诞生以来领导中国人民为了实现中国梦的探索史、奋斗史、创业史和发展史，其中蕴含着治国理政的政治灵魂和精神瑰宝，构筑起一个个中国共产党人的精神谱系，为党课学习内容提供了丰富素材。我们要珍惜这笔宝贵的精神财富，认真学习和传承党的红色基因，使之内化于心，外化于行。党员干部不但要上好党课，而且还要带头讲好党课，以一往无前的奋斗姿态、风雨无阻的精神状态，凝聚成推动全面建设社会主义现代化国家的强大力量。</w:t>
      </w:r>
    </w:p>
    <w:p>
      <w:pPr>
        <w:keepNext w:val="0"/>
        <w:keepLines w:val="0"/>
        <w:pageBreakBefore w:val="0"/>
        <w:widowControl w:val="0"/>
        <w:kinsoku/>
        <w:wordWrap/>
        <w:overflowPunct/>
        <w:topLinePunct w:val="0"/>
        <w:autoSpaceDE/>
        <w:autoSpaceDN/>
        <w:bidi w:val="0"/>
        <w:adjustRightInd/>
        <w:snapToGrid w:val="0"/>
        <w:spacing w:line="600" w:lineRule="exact"/>
        <w:ind w:firstLine="42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（作者：</w:t>
      </w:r>
      <w:r>
        <w:rPr>
          <w:rFonts w:hint="default" w:ascii="Times New Roman" w:hAnsi="Times New Roman" w:eastAsia="仿宋_GB2312" w:cs="Times New Roman"/>
          <w:sz w:val="32"/>
          <w:szCs w:val="32"/>
        </w:rPr>
        <w:t>易立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广东省委党史研究室副主任</w:t>
      </w:r>
      <w:r>
        <w:rPr>
          <w:rFonts w:hint="default" w:ascii="Times New Roman" w:hAnsi="Times New Roman" w:eastAsia="仿宋_GB2312" w:cs="Times New Roman"/>
          <w:sz w:val="32"/>
          <w:szCs w:val="32"/>
          <w:lang w:eastAsia="zh-CN"/>
        </w:rPr>
        <w:t>）</w:t>
      </w:r>
    </w:p>
    <w:p>
      <w:pPr>
        <w:jc w:val="center"/>
        <w:rPr>
          <w:rFonts w:hint="default" w:ascii="Times New Roman" w:hAnsi="Times New Roman" w:cs="Times New Roman"/>
          <w:color w:val="auto"/>
        </w:rPr>
      </w:pPr>
      <w:r>
        <w:rPr>
          <w:rFonts w:hint="default" w:ascii="Times New Roman" w:hAnsi="Times New Roman" w:eastAsia="仿宋_GB2312" w:cs="Times New Roman"/>
          <w:sz w:val="32"/>
          <w:szCs w:val="32"/>
        </w:rPr>
        <w:t>来源：羊城晚报  2021年03月29日</w:t>
      </w:r>
      <w:r>
        <w:rPr>
          <w:rFonts w:hint="default" w:ascii="Times New Roman" w:hAnsi="Times New Roman" w:cs="Times New Roman"/>
          <w:color w:val="auto"/>
        </w:rPr>
        <w:br w:type="page"/>
      </w:r>
    </w:p>
    <w:p>
      <w:pPr>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王作尧：亲历1942年香港秘密大营救</w: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王勇前</w:t>
      </w:r>
    </w:p>
    <w:p>
      <w:pPr>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sz w:val="32"/>
          <w:szCs w:val="32"/>
        </w:rPr>
        <w:t>白石龙的绿水青山，留下了爱国文化人纷沓而来的遗迹；白石龙的清风明月，又伴随着他们的笑语欢声渡过东江，转</w:t>
      </w:r>
      <w:r>
        <w:rPr>
          <w:rFonts w:hint="default" w:ascii="Times New Roman" w:hAnsi="Times New Roman" w:eastAsia="楷体_GB2312" w:cs="Times New Roman"/>
          <w:spacing w:val="-11"/>
          <w:sz w:val="32"/>
          <w:szCs w:val="32"/>
        </w:rPr>
        <w:t>移到内地去了。谁会想到这满山荆棘的白石龙，偏僻荒凉的羊台山上，曾经住过这么多中外的名流学者呢。 ——王作尧</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 xml:space="preserve">    【人物简介】王作尧（1913—1990），广东东莞人。1935年参加革命，1936年加入中国共产党。抗日战争期间，任中共东莞中心县委宣传部长兼武装部长、广东人民抗日游击队第五大队大队长、广东人民抗日游击队总队副总队长、东江纵队副司令员兼参谋长等职。新中国成立后曾任沈阳军区、武汉军区防空第一副司令员等职。1961年晋升为少将军衔。</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临危受命 保障西路畅通</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1941年12月7日清晨，日本偷袭珍珠港，太平洋战争爆发。25日，香港沦陷于日军魔掌之中。几百位知名爱国民主人士和文化界人士滞留在港，情况异常危急。中共中央非常关心这批人士的安全。</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当时，正在香港开会的我党干部立即就文化界人士“接和送”的工作进行了研究和部署，决心不惜任何代价，想尽一切办法坚决完成党中央交给的任务；要趁日军立足未稳、情况不明之机，以最快的速度进行营救。很快，这次会议的精神从香港传到深圳宝安白石龙根据地。</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1942年元旦刚过，广东人民抗日游击队总队政委尹林平等人先后来到位于深圳西部羊台山深处的白石龙村，与已在此地的广东人民抗日游击队总队梁鸿均总队长、第五大队王作尧大队长等开会研究紧急营救工作。</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会议决定利用我部与香港地区原有的两条主要交通线进行营救，那些在国内外有影响的民主人士、国民党左派元老等，从西贡村坐船到上洞，由彭沃大队接送到坪山，然后从淡水坐船前往惠州。其他文化界人士则走宝安这条交通线，即从荃湾到元朗，与难民一起通过沦陷区日军的封锁线到白石龙根据地，再设法分散送往大后方。</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会上做了明确细致的分工，其中王作尧主要负责与香港方面的联系和保障西路交通线的畅通、人员护送和警戒，同时设法筹款，解决吃饭问题。</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大家决定，把营救工作的领导机构设在白石龙村。1940年8月，王作尧带领36人在宝安龙华地区创建了著名的羊台山根据地，这为后来大营救的成功奠定了基础。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节衣缩食 筹措营救款项</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从九龙到白石龙村有100多里路，沿途有日军的封锁线，又经过土匪的山头，必须派出足够的护送人员才能确保营救对象的安全；而那时我部进入九龙的武装队伍还很少，不得不借助一些稍有正义感的“绿林好汉”，这就需要做好这方面的工作。同时，在部队经费不足的情况下，怎样才能使几百名文化界人士和民主人士沿途不挨饿？有人病倒怎么办？有人走不动怎么办？每个细节都得周密地考虑。</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荃湾到元朗成为当时营救文化界人士最重要的一条交通路线。为了保证这条交通线的畅通，王作尧决定：派出最精干的交通员给被护送人做向导，分批接送；尽量避开公路，要走山区和农田小路，避免遇到日军和熟人；派出便衣武装人员和警戒人员，一个站段一个站段地护送；由我地下党员掌控的当地“洪门会”出面，对沿线的维持会、土匪做统战工作，争取他们为此次营救做掩护。</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当时，筹款是最伤脑筋的。抗战期间，行商减少，部队经费的主要来源——税站的收入自然也少了。因此，王作尧发动同志们向附近的商人、地主借粮借款，并把税站收税的地区和范围扩大；同时，让在香港地区活动的部队也承担起筹集物资、借粮借款的任务，帮助解决九龙、新界地区交通线上的食宿供应。即使这样，经费也只能勉强维持。为了节约粮食支持营救工作，部队的生活更艰苦了，游击队员们每天只能吃粥、番薯和野菜，有时一天才吃一顿饭。</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冲破险阻 文化人士“回家”</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敌后紧急营救工作开始后，时间紧迫，在香港接受任务的武工队员、交通员们立即化装摸进市区。</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在香港担负组织抢救工作的同志们，很快和一批著名的文化界人士联系上，帮助他们化装成客商、海员、医生、工人、小贩等，多次转移住地，避开敌人的耳目，摆脱敌人的追踪。</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1942年1月9日夜晚，交通员进入市区后，马上带着第一批化装成难民的文化界人士在铜锣湾上了小船。小船停泊在铜锣湾最外头，静候着偷渡的时机。第二天拂晓前，当铜锣湾出口处守卫的日军哨兵换岗时，小船飞快地划出湾口。船上的船工熟悉当地情况，他们让文化界人士藏在舱板下，沉着应对各种突发状况，终于把小船划过敌人的封锁线。天刚蒙蒙亮，小船就到达九龙红磡。</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就这样，几天之内，在香港的上百名文化界人士，陆续安全地转移到九龙交通站。</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接着，交通站的同志又担负起掩护文化界人士前往白石龙的任务。1月11日清晨，第一队文化界人士离开九龙向青山道出发。这一队有茅盾、邹韬奋等数十人。他们化装成难民的样子，有的身上背一小袋米，有的带些简单的包袱，把眼镜、钢笔这些知识分子用的东西藏起来。</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我部在沿途还设有茶水站和休息、吃饭的地方。其中，过一大段荒无人烟的山路时曾有土匪出现，拦路打劫，但被我警戒人员缴了械。</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一路上的重点区段，都有游击队员在隐蔽处蹲守，他们是武装护送的“秘密眼睛”。在赤尾过了河，要通过一道日军的封锁线，这是比较危险的一关。像邹韬奋这样的著名人士，不但是国民党顽固派密令“就地逮捕与惩办”的对象，也是日军“黑名单”上的重点人物。这时，就由我“白皮红心”的维持会会长出面掩护，替他们办理证件，证明他们的难民身份。</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到了望天湖村，领路的交通员轻快地哼起大家熟悉的《游击队歌》，文化界的朋友们明白这是到“家”了。他们欣喜若狂，忘记了长途跋涉的疲劳，直奔山冈上大声欢呼起来，就连在路上扭伤了脚的邹韬奋也不例外。</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羊台山上 三百名家度危难</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在茂密的林荫下有一座两层的白色楼房，这里就是位于白石龙村本次营救行动的指挥部。作为此行的重要驿站，它迎接到第一批脱险的文化界人士。当天晚上，村里的乡亲们请大家吃了一顿可口的饭菜，游击队与文化界人士举行了篝火联欢会。</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朋友们接踵而至，僻静的白石龙村变得热闹非凡。山坡下、竹林里，大家盖起了一间间草寮。这小小的山村，接待了300多位闻名中外的作家、艺术家、记者以及民主人士。除了上面提到的人以外，还有张友渔、胡绳、沈志远、胡风等许多人。</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在营救过程中，游击队员们无论遇到什么艰难险阻，都想尽办法完成党交给的任务，把生死置之度外，履险蹈危在所不惜。一路上，文化界人士为了减轻负荷，往往把行李一件一件地丢掉，游击队员就一件一件拾起来自己背到目的地。他们的举动让许多人为之感动。有一次，交通员小郑在大鹏半岛一个秘密交通站掩护两位作家，等待前来接应的同志。可是，出现了意外情况，日伪军连续3天“扫荡”，他们三人被困在山洞里，无法出去取粮食，小郑便把身上仅有的5个番薯全给了两位作家，自己推说吃过了。待到第四天，他刚刚把两位作家交给来接应的同志就昏了过去。</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这场历时3个多月的秘密大营救，曾被茅盾先生称为“抗战以来最伟大的抢救工作”。大批文化界人士及爱国民主人士被营救、护送到抗日的大后方。在从香港到白石龙这一条秘密交通线上，王作尧和战友们冒着生命危险奔走其间，克服重重困难，出色地完成了武装护送任务。</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（作者</w:t>
      </w:r>
      <w:r>
        <w:rPr>
          <w:rFonts w:hint="default" w:ascii="Times New Roman" w:hAnsi="Times New Roman" w:eastAsia="仿宋_GB2312" w:cs="Times New Roman"/>
          <w:sz w:val="32"/>
          <w:szCs w:val="32"/>
          <w:lang w:eastAsia="zh-CN"/>
        </w:rPr>
        <w:t>：王勇前，</w:t>
      </w:r>
      <w:r>
        <w:rPr>
          <w:rFonts w:hint="default" w:ascii="Times New Roman" w:hAnsi="Times New Roman" w:eastAsia="仿宋_GB2312" w:cs="Times New Roman"/>
          <w:sz w:val="32"/>
          <w:szCs w:val="32"/>
        </w:rPr>
        <w:t>系王作尧之子）</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原载于《中国档案报》2015年12月4日总第2845期第二版</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cs="Times New Roman"/>
          <w:color w:val="auto"/>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right"/>
      <w:rPr>
        <w:rFonts w:hint="eastAsia" w:eastAsiaTheme="minorEastAsia"/>
        <w:lang w:eastAsia="zh-CN"/>
      </w:rPr>
    </w:pPr>
    <w:r>
      <w:rPr>
        <w:rFonts w:hint="eastAsia"/>
        <w:lang w:eastAsia="zh-CN"/>
      </w:rPr>
      <w:t>党史学习教育</w:t>
    </w:r>
    <w:r>
      <w:rPr>
        <w:rFonts w:hint="eastAsia"/>
        <w:lang w:val="en-US" w:eastAsia="zh-CN"/>
      </w:rPr>
      <w:t>学习</w:t>
    </w:r>
    <w:r>
      <w:rPr>
        <w:rFonts w:hint="eastAsia"/>
        <w:lang w:eastAsia="zh-CN"/>
      </w:rPr>
      <w:t>资料汇编（九）</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left"/>
      <w:rPr>
        <w:rFonts w:hint="eastAsia" w:eastAsiaTheme="minorEastAsia"/>
        <w:lang w:eastAsia="zh-CN"/>
      </w:rPr>
    </w:pPr>
    <w:r>
      <w:rPr>
        <w:rFonts w:hint="eastAsia"/>
        <w:lang w:eastAsia="zh-CN"/>
      </w:rPr>
      <w:t>市委</w:t>
    </w:r>
    <w:r>
      <w:rPr>
        <w:rFonts w:hint="eastAsia"/>
        <w:lang w:val="en-US" w:eastAsia="zh-CN"/>
      </w:rPr>
      <w:t>党史学习教育领导小组办公室</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right"/>
    </w:pPr>
    <w:r>
      <w:rPr>
        <w:rFonts w:hint="eastAsia"/>
      </w:rPr>
      <w:t>党史学习教育</w:t>
    </w:r>
    <w:r>
      <w:rPr>
        <w:rFonts w:hint="eastAsia"/>
        <w:lang w:val="en-US" w:eastAsia="zh-CN"/>
      </w:rPr>
      <w:t>学习</w:t>
    </w:r>
    <w:r>
      <w:rPr>
        <w:rFonts w:hint="eastAsia"/>
      </w:rPr>
      <w:t>资料汇编（</w:t>
    </w:r>
    <w:r>
      <w:rPr>
        <w:rFonts w:hint="eastAsia"/>
        <w:lang w:eastAsia="zh-CN"/>
      </w:rPr>
      <w:t>九</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D59AD"/>
    <w:rsid w:val="077B1FA5"/>
    <w:rsid w:val="08DB56BB"/>
    <w:rsid w:val="09C44D03"/>
    <w:rsid w:val="0ABA0CE5"/>
    <w:rsid w:val="10923C44"/>
    <w:rsid w:val="12536279"/>
    <w:rsid w:val="13DE74C4"/>
    <w:rsid w:val="141B0419"/>
    <w:rsid w:val="1440100D"/>
    <w:rsid w:val="158F59CB"/>
    <w:rsid w:val="15D2211B"/>
    <w:rsid w:val="16E0646F"/>
    <w:rsid w:val="187A0145"/>
    <w:rsid w:val="207E0C90"/>
    <w:rsid w:val="240D49B4"/>
    <w:rsid w:val="251F5A1B"/>
    <w:rsid w:val="25483ABB"/>
    <w:rsid w:val="25B54A0B"/>
    <w:rsid w:val="26F02601"/>
    <w:rsid w:val="275C5625"/>
    <w:rsid w:val="284673E8"/>
    <w:rsid w:val="2A2456C4"/>
    <w:rsid w:val="2A4523D3"/>
    <w:rsid w:val="2A8E3E8A"/>
    <w:rsid w:val="2AEC05FA"/>
    <w:rsid w:val="2BF44BE3"/>
    <w:rsid w:val="2CA85BD0"/>
    <w:rsid w:val="2CD517A7"/>
    <w:rsid w:val="2D014AE2"/>
    <w:rsid w:val="2ECB6F79"/>
    <w:rsid w:val="30175E1E"/>
    <w:rsid w:val="326D09BF"/>
    <w:rsid w:val="33D351D8"/>
    <w:rsid w:val="33DD50ED"/>
    <w:rsid w:val="34B429D8"/>
    <w:rsid w:val="3765756A"/>
    <w:rsid w:val="38537678"/>
    <w:rsid w:val="391C7D2F"/>
    <w:rsid w:val="395A5B15"/>
    <w:rsid w:val="3C5C2195"/>
    <w:rsid w:val="3CFB398F"/>
    <w:rsid w:val="3F4305CF"/>
    <w:rsid w:val="41C316E0"/>
    <w:rsid w:val="424D3C47"/>
    <w:rsid w:val="44F22819"/>
    <w:rsid w:val="472B2FE1"/>
    <w:rsid w:val="48D06ACB"/>
    <w:rsid w:val="48ED75FE"/>
    <w:rsid w:val="49282AB6"/>
    <w:rsid w:val="4AB22346"/>
    <w:rsid w:val="4D1F7731"/>
    <w:rsid w:val="4D205082"/>
    <w:rsid w:val="4EB353D3"/>
    <w:rsid w:val="50325448"/>
    <w:rsid w:val="50440407"/>
    <w:rsid w:val="56396F0D"/>
    <w:rsid w:val="59A773AB"/>
    <w:rsid w:val="5A301A37"/>
    <w:rsid w:val="5AA43ECF"/>
    <w:rsid w:val="5DEC18FC"/>
    <w:rsid w:val="5FD0107A"/>
    <w:rsid w:val="60DC5C90"/>
    <w:rsid w:val="61CE3900"/>
    <w:rsid w:val="627F1227"/>
    <w:rsid w:val="62853F49"/>
    <w:rsid w:val="644C54C2"/>
    <w:rsid w:val="65087AA5"/>
    <w:rsid w:val="662351D3"/>
    <w:rsid w:val="67C92DB7"/>
    <w:rsid w:val="680B0E87"/>
    <w:rsid w:val="68261E76"/>
    <w:rsid w:val="69E44CA1"/>
    <w:rsid w:val="6A764466"/>
    <w:rsid w:val="6AEF31DF"/>
    <w:rsid w:val="6E0D62F4"/>
    <w:rsid w:val="70695926"/>
    <w:rsid w:val="713D702B"/>
    <w:rsid w:val="71BC6AC0"/>
    <w:rsid w:val="727E2689"/>
    <w:rsid w:val="753A11F5"/>
    <w:rsid w:val="7782192A"/>
    <w:rsid w:val="7B0F28B3"/>
    <w:rsid w:val="7E736B5C"/>
    <w:rsid w:val="7FD64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2021-03-25T08:48:00Z</dcterms:created>
  <dc:creator>Administrator</dc:creator>
  <cp:lastModifiedBy>Administrator</cp:lastModifiedBy>
  <cp:lastPrinted>2021-03-31T01:38:00Z</cp:lastPrinted>
  <dcterms:modified xsi:type="dcterms:W3CDTF">2021-05-20T06:47:01Z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0_btnclosed</vt:lpwstr>
  </property>
  <property fmtid="{D5CDD505-2E9C-101B-9397-08002B2CF9AE}" pid="4" name="ICV">
    <vt:lpwstr>7068218A63CA4ACE8C525103F75DC2E1</vt:lpwstr>
  </property>
</Properties>
</file>