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九</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5</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17</w:t>
      </w:r>
      <w:r>
        <w:rPr>
          <w:rFonts w:hint="default" w:ascii="Times New Roman" w:hAnsi="Times New Roman" w:cs="Times New Roman" w:eastAsiaTheme="majorEastAsia"/>
          <w:b/>
          <w:bCs/>
          <w:color w:val="auto"/>
          <w:sz w:val="32"/>
          <w:szCs w:val="32"/>
          <w:lang w:val="en-US" w:eastAsia="zh-CN"/>
        </w:rPr>
        <w:t>日</w:t>
      </w:r>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曲青山</w:t>
      </w:r>
      <w:r>
        <w:rPr>
          <w:rFonts w:hint="default" w:ascii="Times New Roman" w:hAnsi="Times New Roman" w:eastAsia="仿宋_GB2312" w:cs="Times New Roman"/>
          <w:b w:val="0"/>
          <w:bCs w:val="0"/>
          <w:color w:val="auto"/>
          <w:sz w:val="32"/>
          <w:szCs w:val="32"/>
          <w:lang w:val="en-US" w:eastAsia="zh-CN"/>
        </w:rPr>
        <w:t>：从领袖年谱中感悟真理力量和人格力量................1</w:t>
      </w:r>
    </w:p>
    <w:p>
      <w:pPr>
        <w:snapToGrid w:val="0"/>
        <w:spacing w:line="600" w:lineRule="exact"/>
        <w:jc w:val="both"/>
        <w:rPr>
          <w:rFonts w:hint="default" w:ascii="Times New Roman" w:hAnsi="Times New Roman" w:cs="Times New Roman"/>
          <w:color w:val="auto"/>
          <w:lang w:val="en-US"/>
        </w:rPr>
      </w:pPr>
      <w:r>
        <w:rPr>
          <w:rFonts w:hint="default" w:ascii="Times New Roman" w:hAnsi="Times New Roman" w:eastAsia="仿宋_GB2312" w:cs="Times New Roman"/>
          <w:b w:val="0"/>
          <w:bCs w:val="0"/>
          <w:color w:val="auto"/>
          <w:sz w:val="32"/>
          <w:szCs w:val="32"/>
          <w:lang w:val="en-US" w:eastAsia="zh-CN"/>
        </w:rPr>
        <w:t>2.</w:t>
      </w:r>
      <w:r>
        <w:rPr>
          <w:rFonts w:hint="eastAsia" w:ascii="Times New Roman" w:hAnsi="Times New Roman" w:eastAsia="仿宋_GB2312" w:cs="Times New Roman"/>
          <w:b w:val="0"/>
          <w:bCs w:val="0"/>
          <w:color w:val="auto"/>
          <w:sz w:val="32"/>
          <w:szCs w:val="32"/>
          <w:lang w:val="en-US" w:eastAsia="zh-CN"/>
        </w:rPr>
        <w:t>易立：</w:t>
      </w:r>
      <w:r>
        <w:rPr>
          <w:rFonts w:hint="default" w:ascii="Times New Roman" w:hAnsi="Times New Roman" w:eastAsia="仿宋_GB2312" w:cs="Times New Roman"/>
          <w:b w:val="0"/>
          <w:bCs w:val="0"/>
          <w:color w:val="auto"/>
          <w:sz w:val="32"/>
          <w:szCs w:val="32"/>
          <w:lang w:val="en-US" w:eastAsia="zh-CN"/>
        </w:rPr>
        <w:t>发挥党课在党史学习教育中的重要作用..................1</w:t>
      </w:r>
      <w:r>
        <w:rPr>
          <w:rFonts w:hint="eastAsia" w:ascii="Times New Roman" w:hAnsi="Times New Roman" w:eastAsia="仿宋_GB2312" w:cs="Times New Roman"/>
          <w:b w:val="0"/>
          <w:bCs w:val="0"/>
          <w:color w:val="auto"/>
          <w:sz w:val="32"/>
          <w:szCs w:val="32"/>
          <w:lang w:val="en-US" w:eastAsia="zh-CN"/>
        </w:rPr>
        <w:t>0</w:t>
      </w: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eastAsia" w:ascii="Times New Roman" w:hAnsi="Times New Roman" w:eastAsia="仿宋_GB2312" w:cs="Times New Roman"/>
          <w:b w:val="0"/>
          <w:bCs w:val="0"/>
          <w:color w:val="auto"/>
          <w:sz w:val="32"/>
          <w:szCs w:val="32"/>
          <w:lang w:val="en-US" w:eastAsia="zh-CN"/>
        </w:rPr>
        <w:t>3</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sz w:val="32"/>
          <w:szCs w:val="32"/>
        </w:rPr>
        <w:t>王勇前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color w:val="auto"/>
          <w:sz w:val="32"/>
          <w:szCs w:val="32"/>
          <w:lang w:val="en-US" w:eastAsia="zh-CN"/>
        </w:rPr>
        <w:t>王作尧</w:t>
      </w:r>
      <w:r>
        <w:rPr>
          <w:rFonts w:hint="eastAsia" w:ascii="Times New Roman" w:hAnsi="Times New Roman" w:eastAsia="仿宋_GB2312" w:cs="Times New Roman"/>
          <w:b w:val="0"/>
          <w:bCs w:val="0"/>
          <w:color w:val="auto"/>
          <w:sz w:val="32"/>
          <w:szCs w:val="32"/>
          <w:lang w:val="en-US" w:eastAsia="zh-CN"/>
        </w:rPr>
        <w:t xml:space="preserve"> </w:t>
      </w:r>
      <w:r>
        <w:rPr>
          <w:rFonts w:hint="default" w:ascii="Times New Roman" w:hAnsi="Times New Roman" w:eastAsia="仿宋_GB2312" w:cs="Times New Roman"/>
          <w:b w:val="0"/>
          <w:bCs w:val="0"/>
          <w:color w:val="auto"/>
          <w:sz w:val="32"/>
          <w:szCs w:val="32"/>
          <w:lang w:val="en-US" w:eastAsia="zh-CN"/>
        </w:rPr>
        <w:t>亲历1942年香港秘密大营救...................</w:t>
      </w:r>
      <w:r>
        <w:rPr>
          <w:rFonts w:hint="eastAsia" w:ascii="Times New Roman" w:hAnsi="Times New Roman" w:eastAsia="仿宋_GB2312" w:cs="Times New Roman"/>
          <w:b w:val="0"/>
          <w:bCs w:val="0"/>
          <w:color w:val="auto"/>
          <w:sz w:val="32"/>
          <w:szCs w:val="32"/>
          <w:lang w:val="en-US" w:eastAsia="zh-CN"/>
        </w:rPr>
        <w:t>17</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从领袖年谱中感悟真理力量和人格力量</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曲青山</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在党史学习教育动员大会讲话中指出：“我们党历来重视党史学习教育，注重用党的奋斗历程和伟大成就鼓舞斗志、明确方向，用党的光荣传统和优良作风坚定信念、凝聚力量，用党的实践创造和历史经验启迪智慧、砥砺品格。”领袖年谱客观记录了老一辈革命家的生平、活动、思想、业绩，反映了党的奋斗历程和伟大成就、历史经验和理论成果、光荣传统和优良作风，为全党党史学习教育提供了重要参考。学习领袖年谱，我们能够从中感悟真理力量和人格力量，对动员全党全国满怀信心投身全面建设社会主义现代化国家伟大实践，具有重要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领袖年谱是党史学习教育的重要资源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领袖年谱是记述老一辈革命家生平、活动、思想、业绩的编年体著作。1980年，原中央文献研究室成立后，编辑出版了毛泽东、周恩来、刘少奇、朱德、邓小平、陈云等老一辈革命家的年谱传记。</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毛泽东年谱有《毛泽东年谱（1893—1949）》《毛泽东年谱（1949—1976）》两部。《毛泽东年谱》全面记述了毛泽东的生平、活动、业绩，反映了他的思想、理论、决策、工作方法，反映了中国共产党领导人民进行新民主主义革命、社会主义革命和建设的主要历程、成就、经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周恩来年谱有《周恩来年谱（1898—1949）》《周恩来年谱（1949—1976）》两部。《周恩来年谱》是一部关于周恩来生平和思想的编年体著作，以丰富、翔实、准确的材料介绍了周恩来的高尚品德、党性修养和无私精神。</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刘少奇年谱有《刘少奇年谱（1898—1969）》和《刘少奇年谱（1898—1949）》增订版两个版本。《刘少奇年谱》记述了刘少奇的经历、活动、思想、业绩，反映了刘少奇的生平事迹、革命实践、思想发展和理论贡献。</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朱德年谱有初版和新编本两个版本。《朱德年谱》是一部全面记述朱德生平业绩和思想的编年体著作。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邓小平年谱有《邓小平年谱（1904—1974）》《邓小平年谱（1975—1997）》《邓小平思想年谱（1975—1997）》等。《邓小平年谱》全面记述了邓小平一生的经历、活动，反映了他为民族独立、人民解放和国家富强、人民幸福奋斗的业绩和作出的重大贡献，展现了他的思想发展脉络和始终保持的革命精神与崇高的品格风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《陈云年谱》有两个版本，全面展示了陈云的思想发展轨迹和特点，体现了他的思想方法和思想作风、工作作风。</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领袖年谱以翔实可靠的历史文献和档案材料为依据，记述了老一辈革命家的生平思想、业绩风范，是了解和研究老一辈革命家的重要书籍，是了解和研究中国共产党历史的重要书籍，为全党党史学习教育提供了重要资源。</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学习领袖年谱有助于明理、增信、崇德、力行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领袖年谱不仅记述了老一辈革命家生平、活动、思想、业绩，也展现了我们党团结带领人民开辟的伟大道路，建立的伟大功业，铸就的伟大精神，积累的宝贵经验。学习领袖年谱，有助于我们学史明理、学史增信、学史崇德、学史力行，学党史、悟思想、办实事、开新局。</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坚定理想信念。理想信念是共产党人的政治灵魂，是共产党人经受住各种考验的精神支柱。理想因其远大而为理想，信念因其执着而为信念。老一辈革命家在长期革命生涯中，执着选择了马克思列宁主义，选择了为实现共产主义而奋斗的崇高理想，是我们党理想信念坚定的光辉典范。1920年下半年，毛泽东就提出：“没有主义，是造不成空气的。”“主义譬如一面旗子，旗子立起了，大家才有所指望，才知所趋赴”。毛泽东早年通过阅读《共产党宣言》，树立起对马克思主义的信仰。他说过：《共产党宣言》我看了不下一百遍；每阅读一次，我都有新的启发。这本号称“马克思主义的小百科全书”陪伴了他的一生。周恩来从确立共产主义信仰时就说：“我认的主义一定是不变了，并且很坚决地要为他宣传奔走。”他说过：“在任何艰难困苦的情况下，都要以誓死不变的精神为共产主义奋斗到底。”他一生都遵奉着自己的誓言。刘少奇始终忠于党、忠于革命和共产主义事业，在“文化大革命”的艰难时刻仍誓言“一个革命者，生为革命，死也永远为共产主义事业，一心不变”。朱德的一生，是为共产主义事业奋斗的一生，是坚持革命的一生。他在89岁高龄时亲笔写下“革命到底”的条幅。邓小平在苏联求学期间就立志“更坚决的把我的身子交给我们的党，交给本阶级”。他晚年总结说，“社会主义是可爱的，为社会主义奋斗是值得的。这同时也是为共产主义奋斗。”陈云无论处于顺境还是逆境，对共产主义信仰始终不动摇。他提出的“共产党员的标准”第一条就是“终身为共产主义奋斗”。学习领袖年谱，有助于我们坚定对马克思主义的信仰，对社会主义、共产主义的信念，对实现中华民族伟大复兴中国梦的信心，增强忠诚核心、维护核心、看齐核心的政治自觉和行动自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强化理论武装。指导思想是一个政党的精神旗帜。理论上不彻底，就难以服人。我们党的历史，就是一部不断推进马克思主义中国化的历史，就是一部不断推进理论创新、进行理论创造的历史。老一辈革命家在长期革命生涯中，始终高举马克思主义伟大旗帜，大力推进马克思主义中国化、时代化、大众化，是我们党推进理论创新的先行者、实践者。以毛泽东同志为主要代表的中国共产党人，把马克思主义基本原理同中国革命和建设的具体实际结合起来，创立了毛泽东思想，为中国新民主主义革命的胜利和社会主义道路的探索做了理论准备。刘少奇在党的七大上完整概括和系统阐述了“毛泽东思想”，指出以马克思列宁主义的理论与中国革命的实践之统一的思想——毛泽东思想，作为我们党一切工作的指针。改革开放初期，邓小平指导我们党科学评价毛泽东同志的历史地位和毛泽东思想的科学体系，坚决顶住否定毛泽东同志和毛泽东思想的错误思潮。周恩来、朱德、陈云都对毛泽东思想的形成和发展作出了自己的贡献。以邓小平同志为主要代表的中国共产党人，把马克思列宁主义的基本原理同当代中国实践和时代特征相结合，创立了邓小平理论，深刻揭示了社会主义的本质，把对社会主义的认识提高到新的科学水平。陈云对邓小平理论形成和发展作出了重要贡献。学习领袖年谱，有助于我们感悟马克思主义的真理力量和实践力量，坚持把马克思列宁主义同中国实际相结合，坚持不懈用党的创新理论最新成果武装头脑、指导实践、推动工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加强党性修养。党性修养是无产阶级政党自身建设的一个重要问题。加强党性锻炼、党性修养是中国共产党保持先进性和纯洁性、加强党的政治建设的内在要求，是共产党人保持政治本色、践行党的初心使命的根本途径。老一辈革命家在长期革命生涯中，始终把党性修养作为一辈子的事情，为我们党锤炼党性修养、加强自身建设作出了表率。毛泽东在党的七大上从作风方面对党性作了阐释：“一致的行动，一致的意见，集体主义，就是党性。”1941年7月，中央政治局通过了《中共中央关于增强党性的决定》，要求全党同志加强锻炼党性、提高党性、培养党性、增强党性，保证全党统一意志、行动和纪律。周恩来始终注重自己的思想改造，他把思想改造看成像空气一样，非有不可。他提出领导干部要严格要求，一步一步地过好思想关、政治关、社会关、亲属关、生活关。刘少奇在革命实践中特别重视共产党员的修养问题。他撰写的《论共产党员的修养》一书一版再版，教育了一代又一代共产党人。朱德一生事事处处以党和人民事业、党和国家大局为重，坚定维护党的团结。他在党的八大上作了《加强团结，建设社会主义》的发言。邓小平从参加革命起，就把革命干成功作为自己的追求。他一生“三落三起”，每次被错误批判打倒都豁达乐观、沉着坚韧，对未来充满希望；每次复出重新回到工作岗位都以顽强的意志排除各种干扰，坚定不移推动正确路线方针政策的形成和实践。陈云在党的十一届三中全会后，按照从严治党的要求，努力探索改革开放新形势下加强党员党性修养的有效途径。学习领袖年谱，有助于我们践行党的初心使命，推进党的自我革命，保持党的先进性和纯洁性，确保党始终成为中国特色社会主义事业的坚强领导核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继承光荣传统。党的光荣传统和优良作风是我们党的性质和宗旨的集中体现，是我们党区别于其他政党的显著标志。我们党要得到人民群众的支持和拥护，必须持之以恒发扬党的光荣传统和优良作风。老一辈革命家在长期革命生涯中，培育并坚持了一系列光荣传统和优良作风，是践行党的光荣传统和优良作风的光辉典范。1945年4月，毛泽东在党的七大上把我们党形成的优良作风精辟地概括为“党的三大作风”，即理论联系实际的作风、密切联系群众的作风、批评和自我批评的作风。他第一次把为人民服务作为一个科学命题提出并将其确立为党的根本宗旨。周恩来一生勇肩重任、勇挑重担、呕心沥血、任劳任怨。新中国成立后，他平时每天工作都在12个小时以上，有时在16个小时以上。他在生命最后时期仍抱病操劳国事，真正做到了鞠躬尽瘁、死而后已。刘少奇一生重视学习，他向书本学习，向实践学习，向人民群众学习，注重把马克思主义基本原理同中国革命和建设的具体实际相结合，善于把丰富的实践经验提升到理论高度，表现出一个马克思主义理论家的可贵品格。朱德始终坚持实事求是，经常深入基层调查研究，1951年到1966年间向党中央提交了108份调研报告。邓小平一生坚持开拓创新，始终秉持着一种革故鼎新、一往无前的勇气，一种善于用创造性思维打开新局面的锐气。在他的倡导和支持下，改革大潮汇聚成时代洪流，使社会主义中国的面貌发生了历史性变化。陈云一直倡导党员干部学习哲学，提炼出“不唯上、不唯书、只唯实，交换、比较、反复”带有鲜明特点的“十五字诀”。学习领袖年谱，有助于党员干部弘扬光荣传统和优良作风，继承革命精神，在新时代全面建设社会主义现代化国家新征程中奋勇争先、建功立业，努力创造无愧于党、无愧于人民、无愧于时代的业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学习领袖年谱要把握的几个问题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习近平总书记关于党史的重要论述，为学习领袖年谱提供了科学方法。学习领袖年谱，要把握好以下几个问题：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要以习近平总书记在纪念老一辈革命家诞辰座谈会上的重要讲话为根本遵循。党的十八大以来，习近平总书记出席了纪念毛泽东同志诞辰120周年座谈会、纪念周恩来同志诞辰120周年座谈会、纪念刘少奇同志诞辰120周年座谈会、纪念朱德同志诞辰130周年座谈会、纪念邓小平同志诞辰110周年座谈会、纪念陈云同志诞辰110周年座谈会，发表了重要讲话，回顾了老一辈革命家的丰功伟绩，总结了他们为中国革命、建设、改革作出的卓越贡献，号召全党全国人民学习他们的崇高品德和精神风范，对于全党全国人民坚定中国特色社会主义道路自信、理论自信、制度自信、文化自信，坚定不移把中国特色社会主义事业推向前进，实现中华民族伟大复兴的中国梦具有重大意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要与学习党的历史结合起来。中国共产党的历史，概括说就是不懈奋斗史、理论探索史、践行初心使命史、政治锻造史、自身建设史。要在历史长河中、在党的历史大背景下，深刻认识和铭记老一辈革命家为中国革命、建设、改革作出的重大贡献，发扬党的光荣传统和优良作风，以党的自我革命推动社会革命。对老一辈革命家的历史评价，应放在其所处时代和社会的历史条件下去分析，不能离开对历史条件、历史过程的全面认识和对历史规律的科学把握，不能忽略历史必然性和历史偶然性的关系，不能用今天的时代条件、发展水平、认识水平去衡量和要求前人，不能苛求前人干出只有后人才能干出的业绩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要与学习领袖传记相互贯通。领袖年谱、传记都反映和体现着领袖生平业绩、理论思想、人格风范。领袖年谱偏重于“记”，是领袖文稿、讲话、谈话、批示、书信和其他史料的汇编。领袖传记偏重于“述”，是历史学者根据各种史料撰写的研究领袖的著作。学习领袖年谱，可以对各位领袖的年谱进行综合比较，既可以形成完整的资料链，展现整个事件的全貌，又可以凸显领袖在事件中所处地位和发挥的作用。可以与领袖传记结合起来学习，以便对他们所处的历史环境及环境的影响有更多了解，对业绩看得更清晰，对思想理论和精神风范形成的实践基础有更多理解，有更深刻的认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学习领袖年谱，要注重实践应用。历史、现实、未来是相通的。学习的目的在于应用。学习领袖年谱，要着重了解他们为民族独立和人民解放、国家富强和人民幸福奋斗的光辉生涯，认识他们为党、人民、国家建立的卓著功勋，认识他们为推进马克思主义中国化、创新党的理论所作出的贡献，学习继承他们的崇高品德和精神风范，激励全党全国各族人民为夺取新时代中国特色社会主义伟大胜利、实现中华民族伟大复兴的中国梦而不懈奋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（作者为中共中央党史和文献研究院院长、研究员）</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来源：学习时报</w:t>
      </w:r>
      <w:r>
        <w:rPr>
          <w:rFonts w:hint="eastAsia" w:ascii="Times New Roman" w:hAnsi="Times New Roman" w:eastAsia="仿宋_GB2312" w:cs="Times New Roman"/>
          <w:sz w:val="32"/>
          <w:szCs w:val="32"/>
          <w:lang w:val="en-US" w:eastAsia="zh-CN"/>
        </w:rPr>
        <w:t xml:space="preserve"> 2021年04月26日第001版</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发挥党课在党史学习教育中的重要作用</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易立</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课是党组织用授课形式对党员或入党积极分子进行的一种有组织的思想教育活动，是我们党在长期的实践中总结出来的行之有效的学习教育方式，是党员教育的一种主要的传统形式和最直接、最有效的手段。定期上党课是党的组织生活的基本制度规定，是加强党性教育管理，保持共产党员先进性的重要途径。根据党章和党内有关规定，党课是每一名共产党员的必修课，党员领导干部不但要上党课、学党课，而且还应当从自身做起，带头讲党课。</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党课在党的历史中的重要作用</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课是我们党保持先进性纯洁性的重要手段。先进性和纯洁性是马克思主义政党的本质属性，也是马克思主义政党的生命所系、力量所在。1847年6月,马克思、恩格斯建立共产主义者同盟，同盟的章程要求被接收入盟的人,回答五个问题并许下诺言，还要求每一个支部需对它所接受的会员品质的纯洁性负责，这体现出马克思主义政党对思想先进性纯洁性的严格要求。</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中国共产党是有着崇高理想和奋斗目标的马克思主义政党，保持和发展党的先进性和纯洁性是我们党自身建设的根本任务和永恒课题，是实现共产主义最终目标和中华民族伟大复兴的内在动力。党员是党的肌体细胞和活动主体，每一名党员共产主义理想信念的坚定，必须建立在对马克思主义的深刻理解和对历史规律的深刻把握之上。因此，我们党历来高度重视党员思想政治教育，要求广大党员坚持用党的科学理论武装头脑，深入学习马克思主义基本原理和马克思主义中国化的系列理论成果，不断提高政治觉悟和理论水平，保持对远大理想和奋斗目标的清醒认知和执着追求。可以说，加强党员的思想政治教育，是马克思主义政党保持先进性和纯洁性的重要手段和必然要求，而党课，则是其中最重要的组织环节之一，是理论与实际相结合的重要载体，对于转变党员思想观念、提高思想认识、增强党性素养、发挥党员先锋模范作用起着积极的促进作用。</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课是我们党贯穿发展历程的有效教育形式。中国共产党大多是由农民、工人组成，要发展成为代表社会发展方向的先进政党、永葆革命崇高理想信念纯洁性的政党，对党员思想的教育与改造,注定是一个艰难、长期而复杂的过程。早在大革命时期，针对党员教育，广东党组织举办过许多短期的党校课程，这应该是我们党的历史上较早的党课形式。党组织利用党课，向学员们宣传马克思主义原理，鼓励他们为改变中国当时的贫穷落后的命运而努力奋斗。党在二大通过党章，对定期召开党小组、党支部等会议作出规定，讲党课也随着党的队伍建设需要，而逐步形成制度规定。1931年5月，党中央在《全国组织报告的决议案》中强调党员以“列宁读书班”集中开展马克思主义理论的党课教育。1932年10月，中央宣传部在《关于教育新党员运动提纲》中要求开设读书会或研究会，以党课的形式帮助新党员了解党的理论和主张。延安整风期间，针对党员教育工作中存在的种种问题，党中央在党员教育内容、形式和手段上，探索了行之有效的党课教育方法。1962年，在中央工作扩大会议上,刘少奇严厉批评了当时“许多基层组织长期不开小组会、不开支部大会、不上党课、党员不起作用”的现象。新民主主义革命胜利后，各地党员和党组织公开活动并加强联系，“三会一课”制度自上而下，推而广之。至1957年,大多数地方党组织都建立了生动活泼的“三会一课”制度,成为全党政治生活和组织生活的一种基本形式和基本制度。2018年新修订的《中国共产党支部工作条例（试行）》明确规定，党课应当针对党员思想和工作实际，回应普遍关心的问题，注重身边人讲身边事，增强吸引力感染力。党员领导干部应当定期为基层党员讲党课，党委（党组）书记每年至少讲1次党课。</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纵观中国共产党发展壮大的各个历史时期，共产党员通过集中上党课接受教育、通过上党课开展党内活动，党员的思想素质和党性修养得到不断提升，基层党组织建设得到不断加强。党课在增强各级党组织的凝聚力、向心力、战斗力方面，起到了不可替代的重要作用。</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课是我们党坚持“思想建党”原则的重要载体。“思想建党”是马克思主义的重要建党原则，也是中国共产党建党实践经验的科学总结。长期的党课教育实践证明，党课不仅是我们党贯彻落实“思想建党”原则的重要载体，更是我们牢固坚持“思想建党”的集中体现。在党的百年历史上，对此体现最突出的是延安整风。1941年5月19日，毛泽东在延安高级干部会议上讲述《改造我们的学习》的党课，深刻论述了马克思列宁主义同中国革命具体实践相结合的原理，批判了主观主义的恶劣影响，为全党指明了前进的方向；同年9月10日，毛泽东又在中共中央政治局扩大会议上讲述《反对主观主义和宗派主义》的党课，分析了主观主义的表现、危害及根源，同时提出了克服主观主义的办法；1942年2月，毛泽东以“整顿党的作风”和“反对党八股”为专题讲党课，全面系统地讲述了整风的任务和方针；1944年4月12日，毛泽东在延安高级干部会议上讲述《学习和时局》的党课，教育党员“不要重犯胜利骄傲的错误”。延安整风时期，党中央把反对主观主义、教条主义、宗派主义作为党课的主要内容，肃清了党内“左”右倾机会主义产生的思想根源，实现了全党思想和政治上的团结统一，严明了党的政治纪律和政治规矩，有力地加强了党的自身建设，为夺取抗日战争和新民主主义在全国的伟大胜利，奠定了政治思想基础。以党课的形式接受党的思想教育，发挥党课容量大、形象直观、渗透力强的优势，逐步成为了我们党注重思想建党、严密党的组织、增强党的创造力凝聚力战斗力的鲜明体现和制度安排。</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开展党课教育的原则要求</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课姓党，必须坚持正确的政治方向和政治立场。党课是保持党员的先进性、锤炼党性修养、提高能力素质、加强作风建设的大课堂，也是加强党的执政能力建设的一项基础性工作，具有鲜明的政治性。党课姓党，必须讲政治、守原则，必须紧紧围绕党的中心任务和主要工作来开展，始终维护党的大政方针政策，始终维护马克思主义在意识形态领域的指导地位，坚持用马克思主义基本原理分析现象，用党的基本理论、基本路线、基本方略阐明观点与研究问题，始终坚持正确的政治方向和政治立场。党课必须以问题为导向，牢固坚持实践性。党课的选题范围很广，包括党的基本知识、党的历史传统、党的创新理论等。讲党课必须以问题为导向，以实践为基础，做到因人而异、因时而异、因事而异，依据讲课对象、讲课内容、讲课目的等，把准脉搏，对症下药，合理确定授课内容。</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领导干部必须带头讲党课。领导干部带头讲党课一直是我们党开展党内政治生活的优良传统，也是在长期革命和建设实践中，形成的统一思想、凝聚力量的一条成功经验。领导干部带头讲党课，就是要发挥领导干部以讲带学、以讲促学、以讲督学的作用。发挥领导干部的模范带头作用，对于领导干部自身来说，也是一次难得的提高党性修养和工作能力的机会，应该积极主动履行责任和义务。</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把握党课的艺术性，做到生动有趣。党课是一门学问，讲好党课则是一门艺术，要避免党课流于形式，就要尽力提高讲课的感染力、吸引力、影响力。首先要简明扼要、有理有据，巧妙引用与主题相关的理论、格言和事例、数据等资料，深入浅出、形象生动，充分阐述论证。其次，在党课的授课方式方法上，灵活运用互动式、讨论式、体验式教学，注重运用多媒体，让党课活起来、生动起来。此外，还可以推广一些“微党课”，创新党课的表现形式。　</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rPr>
        <w:t>党课必将成为学习党史的主渠道</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党课是党史学习教育的重要方式。在中国共产党百年华诞的重要时刻，党中央决定在全党开展中共党史学习教育，这是我们党的政治生活中的一件大事，是为动员全党全国满怀信心投身全面建设社会主义现代化国家而作出的重大决策。党中央对这次党史学习教育提出了“学史明理、学史增信、学史崇德、学史力行”的明确要求，中国共产党一百年历史内容非常丰富，浩如烟海，要理清历史的脉络，把握重大事件，真正引导广大党员明理、增信、崇德并融入实践，相比于其他的方式，党课具备严肃、严谨、内容含量大、思想深刻、理论与实际结合紧密的天然优势，并且可以依据教育对象、教学目的不同随时调整内容和方法，适应性非常强，在开展党史学习教育中，党课必将成为深入学习党史的主渠道和重要方式。</w:t>
      </w:r>
    </w:p>
    <w:p>
      <w:pPr>
        <w:keepNext w:val="0"/>
        <w:keepLines w:val="0"/>
        <w:pageBreakBefore w:val="0"/>
        <w:widowControl w:val="0"/>
        <w:kinsoku/>
        <w:wordWrap/>
        <w:overflowPunct/>
        <w:topLinePunct w:val="0"/>
        <w:autoSpaceDE/>
        <w:autoSpaceDN/>
        <w:bidi w:val="0"/>
        <w:adjustRightInd/>
        <w:snapToGrid w:val="0"/>
        <w:spacing w:line="60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正确把握党课的思想原则。以党课讲党史，就是要树立正确党史观，坚持以我们党关于历史问题的两个决议和党中央有关精神为依据，准确把握党的历史发展的主题主线、主流本质，正确认识和科学评价党史上的重大事件、重要会议、重要人物，旗帜鲜明反对历史虚无主义，加强思想引导和理论辨析，更好正本清源、固本培元。讲清楚“中国共产党为什么能”“马克思主义为什么行”“中国特色社会主义为什么好”，把新时代党的创新理论学习不断引向深入，拓展习近平新时代中国特色社会主义思想的丰富内涵，始终保持马克思主义的鲜明本色，始终保持接续奋斗、开辟新天地的昂扬斗志，确保全党步调一致向前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充分发挥好党课的重要作用。中国共产党领导中国人民走过的百年奋斗历程，是中国共产党自诞生以来领导中国人民为了实现中国梦的探索史、奋斗史、创业史和发展史，其中蕴含着治国理政的政治灵魂和精神瑰宝，构筑起一个个中国共产党人的精神谱系，为党课学习内容提供了丰富素材。我们要珍惜这笔宝贵的精神财富，认真学习和传承党的红色基因，使之内化于心，外化于行。党员干部不但要上好党课，而且还要带头讲好党课，以一往无前的奋斗姿态、风雨无阻的精神状态，凝聚成推动全面建设社会主义现代化国家的强大力量。</w:t>
      </w:r>
    </w:p>
    <w:p>
      <w:pPr>
        <w:keepNext w:val="0"/>
        <w:keepLines w:val="0"/>
        <w:pageBreakBefore w:val="0"/>
        <w:widowControl w:val="0"/>
        <w:kinsoku/>
        <w:wordWrap/>
        <w:overflowPunct/>
        <w:topLinePunct w:val="0"/>
        <w:autoSpaceDE/>
        <w:autoSpaceDN/>
        <w:bidi w:val="0"/>
        <w:adjustRightInd/>
        <w:snapToGrid w:val="0"/>
        <w:spacing w:line="600" w:lineRule="exact"/>
        <w:ind w:firstLine="42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（作者：</w:t>
      </w:r>
      <w:r>
        <w:rPr>
          <w:rFonts w:hint="default" w:ascii="Times New Roman" w:hAnsi="Times New Roman" w:eastAsia="仿宋_GB2312" w:cs="Times New Roman"/>
          <w:sz w:val="32"/>
          <w:szCs w:val="32"/>
        </w:rPr>
        <w:t>易立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广东省委党史研究室副主任</w:t>
      </w:r>
      <w:r>
        <w:rPr>
          <w:rFonts w:hint="default" w:ascii="Times New Roman" w:hAnsi="Times New Roman" w:eastAsia="仿宋_GB2312" w:cs="Times New Roman"/>
          <w:sz w:val="32"/>
          <w:szCs w:val="32"/>
          <w:lang w:eastAsia="zh-CN"/>
        </w:rPr>
        <w:t>）</w:t>
      </w:r>
    </w:p>
    <w:p>
      <w:pPr>
        <w:jc w:val="center"/>
        <w:rPr>
          <w:rFonts w:hint="default" w:ascii="Times New Roman" w:hAnsi="Times New Roman" w:cs="Times New Roman"/>
          <w:color w:val="auto"/>
        </w:rPr>
      </w:pPr>
      <w:r>
        <w:rPr>
          <w:rFonts w:hint="default" w:ascii="Times New Roman" w:hAnsi="Times New Roman" w:eastAsia="仿宋_GB2312" w:cs="Times New Roman"/>
          <w:sz w:val="32"/>
          <w:szCs w:val="32"/>
        </w:rPr>
        <w:t>来源：羊城晚报  2021年03月29日</w:t>
      </w:r>
      <w:r>
        <w:rPr>
          <w:rFonts w:hint="default" w:ascii="Times New Roman" w:hAnsi="Times New Roman" w:cs="Times New Roman"/>
          <w:color w:val="auto"/>
        </w:rPr>
        <w:br w:type="page"/>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王作尧：亲历1942年香港秘密大营救</w:t>
      </w: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王勇前</w:t>
      </w:r>
    </w:p>
    <w:p>
      <w:pP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楷体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楷体_GB2312" w:cs="Times New Roman"/>
          <w:sz w:val="32"/>
          <w:szCs w:val="32"/>
        </w:rPr>
        <w:t>白石龙的绿水青山，留下了爱国文化人纷沓而来的遗迹；白石龙的清风明月，又伴随着他们的笑语欢声渡过东江，转</w:t>
      </w:r>
      <w:r>
        <w:rPr>
          <w:rFonts w:hint="default" w:ascii="Times New Roman" w:hAnsi="Times New Roman" w:eastAsia="楷体_GB2312" w:cs="Times New Roman"/>
          <w:spacing w:val="-11"/>
          <w:sz w:val="32"/>
          <w:szCs w:val="32"/>
        </w:rPr>
        <w:t>移到内地去了。谁会想到这满山荆棘的白石龙，偏僻荒凉的羊台山上，曾经住过这么多中外的名流学者呢。 ——王作尧</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sz w:val="32"/>
          <w:szCs w:val="32"/>
        </w:rPr>
        <w:t xml:space="preserve">    【人物简介】王作尧（1913—1990），广东东莞人。1935年参加革命，1936年加入中国共产党。抗日战争期间，任中共东莞中心县委宣传部长兼武装部长、广东人民抗日游击队第五大队大队长、广东人民抗日游击队总队副总队长、东江纵队副司令员兼参谋长等职。新中国成立后曾任沈阳军区、武汉军区防空第一副司令员等职。1961年晋升为少将军衔。</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临危受命 保障西路畅通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1941年12月7日清晨，日本偷袭珍珠港，太平洋战争爆发。25日，香港沦陷于日军魔掌之中。几百位知名爱国民主人士和文化界人士滞留在港，情况异常危急。中共中央非常关心这批人士的安全。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当时，正在香港开会的我党干部立即就文化界人士“接和送”的工作进行了研究和部署，决心不惜任何代价，想尽一切办法坚决完成党中央交给的任务；要趁日军立足未稳、情况不明之机，以最快的速度进行营救。很快，这次会议的精神从香港传到深圳宝安白石龙根据地。</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1942年元旦刚过，广东人民抗日游击队总队政委尹林平等人先后来到位于深圳西部羊台山深处的白石龙村，与已在此地的广东人民抗日游击队总队梁鸿均总队长、第五大队王作尧大队长等开会研究紧急营救工作。</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会议决定利用我部与香港地区原有的两条主要交通线进行营救，那些在国内外有影响的民主人士、国民党左派元老等，从西贡村坐船到上洞，由彭沃大队接送到坪山，然后从淡水坐船前往惠州。其他文化界人士则走宝安这条交通线，即从荃湾到元朗，与难民一起通过沦陷区日军的封锁线到白石龙根据地，再设法分散送往大后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会上做了明确细致的分工，其中王作尧主要负责与香港方面的联系和保障西路交通线的畅通、人员护送和警戒，同时设法筹款，解决吃饭问题。</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大家决定，把营救工作的领导机构设在白石龙村。1940年8月，王作尧带领36人在宝安龙华地区创建了著名的羊台山根据地，这为后来大营救的成功奠定了基础。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节衣缩食 筹措营救款项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从九龙到白石龙村有100多里路，沿途有日军的封锁线，又经过土匪的山头，必须派出足够的护送人员才能确保营救对象的安全；而那时我部进入九龙的武装队伍还很少，不得不借助一些稍有正义感的“绿林好汉”，这就需要做好这方面的工作。同时，在部队经费不足的情况下，怎样才能使几百名文化界人士和民主人士沿途不挨饿？有人病倒怎么办？有人走不动怎么办？每个细节都得周密地考虑。</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荃湾到元朗成为当时营救文化界人士最重要的一条交通路线。为了保证这条交通线的畅通，王作尧决定：派出最精干的交通员给被护送人做向导，分批接送；尽量避开公路，要走山区和农田小路，避免遇到日军和熟人；派出便衣武装人员和警戒人员，一个站段一个站段地护送；由我地下党员掌控的当地“洪门会”出面，对沿线的维持会、土匪做统战工作，争取他们为此次营救做掩护。</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当时，筹款是最伤脑筋的。抗战期间，行商减少，部队经费的主要来源——税站的收入自然也少了。因此，王作尧发动同志们向附近的商人、地主借粮借款，并把税站收税的地区和范围扩大；同时，让在香港地区活动的部队也承担起筹集物资、借粮借款的任务，帮助解决九龙、新界地区交通线上的食宿供应。即使这样，经费也只能勉强维持。为了节约粮食支持营救工作，部队的生活更艰苦了，游击队员们每天只能吃粥、番薯和野菜，有时一天才吃一顿饭。</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冲破险阻 文化人士“回家”</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敌后紧急营救工作开始后，时间紧迫，在香港接受任务的武工队员、交通员们立即化装摸进市区。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在香港担负组织抢救工作的同志们，很快和一批著名的文化界人士联系上，帮助他们化装成客商、海员、医生、工人、小贩等，多次转移住地，避开敌人的耳目，摆脱敌人的追踪。</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1942年1月9日夜晚，交通员进入市区后，马上带着第一批化装成难民的文化界人士在铜锣湾上了小船。小船停泊在铜锣湾最外头，静候着偷渡的时机。第二天拂晓前，当铜锣湾出口处守卫的日军哨兵换岗时，小船飞快地划出湾口。船上的船工熟悉当地情况，他们让文化界人士藏在舱板下，沉着应对各种突发状况，终于把小船划过敌人的封锁线。天刚蒙蒙亮，小船就到达九龙红磡。</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就这样，几天之内，在香港的上百名文化界人士，陆续安全地转移到九龙交通站。</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接着，交通站的同志又担负起掩护文化界人士前往白石龙的任务。1月11日清晨，第一队文化界人士离开九龙向青山道出发。这一队有茅盾、邹韬奋等数十人。他们化装成难民的样子，有的身上背一小袋米，有的带些简单的包袱，把眼镜、钢笔这些知识分子用的东西藏起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我部在沿途还设有茶水站和休息、吃饭的地方。其中，过一大段荒无人烟的山路时曾有土匪出现，拦路打劫，但被我警戒人员缴了械。</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一路上的重点区段，都有游击队员在隐蔽处蹲守，他们是武装护送的“秘密眼睛”。在赤尾过了河，要通过一道日军的封锁线，这是比较危险的一关。像邹韬奋这样的著名人士，不但是国民党顽固派密令“就地逮捕与惩办”的对象，也是日军“黑名单”上的重点人物。这时，就由我“白皮红心”的维持会会长出面掩护，替他们办理证件，证明他们的难民身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到了望天湖村，领路的交通员轻快地哼起大家熟悉的《游击队歌》，文化界的朋友们明白这是到“家”了。他们欣喜若狂，忘记了长途跋涉的疲劳，直奔山冈上大声欢呼起来，就连在路上扭伤了脚的邹韬奋也不例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羊台山上 三百名家度危难</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在茂密的林荫下有一座两层的白色楼房，这里就是位于白石龙村本次营救行动的指挥部。作为此行的重要驿站，它迎接到第一批脱险的文化界人士。当天晚上，村里的乡亲们请大家吃了一顿可口的饭菜，游击队与文化界人士举行了篝火联欢会。</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朋友们接踵而至，僻静的白石龙村变得热闹非凡。山坡下、竹林里，大家盖起了一间间草寮。这小小的山村，接待了300多位闻名中外的作家、艺术家、记者以及民主人士。除了上面提到的人以外，还有张友渔、胡绳、沈志远、胡风等许多人。</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在营救过程中，游击队员们无论遇到什么艰难险阻，都想尽办法完成党交给的任务，把生死置之度外，履险蹈危在所不惜。一路上，文化界人士为了减轻负荷，往往把行李一件一件地丢掉，游击队员就一件一件拾起来自己背到目的地。他们的举动让许多人为之感动。有一次，交通员小郑在大鹏半岛一个秘密交通站掩护两位作家，等待前来接应的同志。可是，出现了意外情况，日伪军连续3天“扫荡”，他们三人被困在山洞里，无法出去取粮食，小郑便把身上仅有的5个番薯全给了两位作家，自己推说吃过了。待到第四天，他刚刚把两位作家交给来接应的同志就昏了过去。</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这场历时3个多月的秘密大营救，曾被茅盾先生称为“抗战以来最伟大的抢救工作”。大批文化界人士及爱国民主人士被营救、护送到抗日的大后方。在从香港到白石龙这一条秘密交通线上，王作尧和战友们冒着生命危险奔走其间，克服重重困难，出色地完成了武装护送任务。</w:t>
      </w:r>
    </w:p>
    <w:p>
      <w:pPr>
        <w:keepNext w:val="0"/>
        <w:keepLines w:val="0"/>
        <w:pageBreakBefore w:val="0"/>
        <w:widowControl w:val="0"/>
        <w:kinsoku/>
        <w:wordWrap/>
        <w:overflowPunct/>
        <w:topLinePunct w:val="0"/>
        <w:autoSpaceDE/>
        <w:autoSpaceDN/>
        <w:bidi w:val="0"/>
        <w:adjustRightInd/>
        <w:snapToGrid w:val="0"/>
        <w:spacing w:line="600" w:lineRule="exact"/>
        <w:ind w:firstLine="64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（作者</w:t>
      </w:r>
      <w:r>
        <w:rPr>
          <w:rFonts w:hint="default" w:ascii="Times New Roman" w:hAnsi="Times New Roman" w:eastAsia="仿宋_GB2312" w:cs="Times New Roman"/>
          <w:sz w:val="32"/>
          <w:szCs w:val="32"/>
          <w:lang w:eastAsia="zh-CN"/>
        </w:rPr>
        <w:t>：王勇前，</w:t>
      </w:r>
      <w:r>
        <w:rPr>
          <w:rFonts w:hint="default" w:ascii="Times New Roman" w:hAnsi="Times New Roman" w:eastAsia="仿宋_GB2312" w:cs="Times New Roman"/>
          <w:sz w:val="32"/>
          <w:szCs w:val="32"/>
        </w:rPr>
        <w:t>系王作尧之子）</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原载于《中国档案报》2015年12月4日总第2845期第二版</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资料汇编（九）</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九</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CD59AD"/>
    <w:rsid w:val="077B1FA5"/>
    <w:rsid w:val="08DB56BB"/>
    <w:rsid w:val="09C44D03"/>
    <w:rsid w:val="0ABA0CE5"/>
    <w:rsid w:val="10923C44"/>
    <w:rsid w:val="12536279"/>
    <w:rsid w:val="13DE74C4"/>
    <w:rsid w:val="141B0419"/>
    <w:rsid w:val="1440100D"/>
    <w:rsid w:val="158F59CB"/>
    <w:rsid w:val="15D2211B"/>
    <w:rsid w:val="16E0646F"/>
    <w:rsid w:val="187A0145"/>
    <w:rsid w:val="207E0C90"/>
    <w:rsid w:val="240D49B4"/>
    <w:rsid w:val="251F5A1B"/>
    <w:rsid w:val="25483ABB"/>
    <w:rsid w:val="25B54A0B"/>
    <w:rsid w:val="26F02601"/>
    <w:rsid w:val="275C5625"/>
    <w:rsid w:val="284673E8"/>
    <w:rsid w:val="2A2456C4"/>
    <w:rsid w:val="2A4523D3"/>
    <w:rsid w:val="2A8E3E8A"/>
    <w:rsid w:val="2AEC05FA"/>
    <w:rsid w:val="2BF44BE3"/>
    <w:rsid w:val="2CA85BD0"/>
    <w:rsid w:val="2CD517A7"/>
    <w:rsid w:val="2D014AE2"/>
    <w:rsid w:val="2ECB6F79"/>
    <w:rsid w:val="30175E1E"/>
    <w:rsid w:val="326D09BF"/>
    <w:rsid w:val="33D351D8"/>
    <w:rsid w:val="33DD50ED"/>
    <w:rsid w:val="34B429D8"/>
    <w:rsid w:val="3765756A"/>
    <w:rsid w:val="38537678"/>
    <w:rsid w:val="391C7D2F"/>
    <w:rsid w:val="395A5B15"/>
    <w:rsid w:val="3C5C2195"/>
    <w:rsid w:val="3CFB398F"/>
    <w:rsid w:val="3F4305CF"/>
    <w:rsid w:val="41C316E0"/>
    <w:rsid w:val="424D3C47"/>
    <w:rsid w:val="44F22819"/>
    <w:rsid w:val="472B2FE1"/>
    <w:rsid w:val="48D06ACB"/>
    <w:rsid w:val="48ED75FE"/>
    <w:rsid w:val="49282AB6"/>
    <w:rsid w:val="4AB22346"/>
    <w:rsid w:val="4D1F7731"/>
    <w:rsid w:val="4D205082"/>
    <w:rsid w:val="4EB353D3"/>
    <w:rsid w:val="50325448"/>
    <w:rsid w:val="50440407"/>
    <w:rsid w:val="56396F0D"/>
    <w:rsid w:val="59A773AB"/>
    <w:rsid w:val="5A301A37"/>
    <w:rsid w:val="5AA43ECF"/>
    <w:rsid w:val="5DEC18FC"/>
    <w:rsid w:val="5FD0107A"/>
    <w:rsid w:val="60DC5C90"/>
    <w:rsid w:val="61CE3900"/>
    <w:rsid w:val="627F1227"/>
    <w:rsid w:val="62853F49"/>
    <w:rsid w:val="644C54C2"/>
    <w:rsid w:val="65087AA5"/>
    <w:rsid w:val="662351D3"/>
    <w:rsid w:val="67C92DB7"/>
    <w:rsid w:val="680B0E87"/>
    <w:rsid w:val="68261E76"/>
    <w:rsid w:val="69E44CA1"/>
    <w:rsid w:val="6A764466"/>
    <w:rsid w:val="6AEF31DF"/>
    <w:rsid w:val="6E0D62F4"/>
    <w:rsid w:val="70695926"/>
    <w:rsid w:val="713D702B"/>
    <w:rsid w:val="71BC6AC0"/>
    <w:rsid w:val="727E2689"/>
    <w:rsid w:val="753A11F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Administrator</cp:lastModifiedBy>
  <cp:lastPrinted>2021-03-31T01:38:00Z</cp:lastPrinted>
  <dcterms:modified xsi:type="dcterms:W3CDTF">2021-05-20T06:47:01Z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0_btnclosed</vt:lpwstr>
  </property>
  <property fmtid="{D5CDD505-2E9C-101B-9397-08002B2CF9AE}" pid="4" name="ICV">
    <vt:lpwstr>7068218A63CA4ACE8C525103F75DC2E1</vt:lpwstr>
  </property>
</Properties>
</file>